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февраля 1999 г. N 167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ПРАВИЛ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ПОЛЬЗОВАНИЯ СИСТЕМАМИ КОММУНАЛЬНОГО ВОДОСНАБЖЕНИЯ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КАНАЛИЗАЦИИ В РОССИЙСКОЙ ФЕДЕРАЦИИ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08.08.2003 </w:t>
      </w:r>
      <w:hyperlink r:id="rId5" w:history="1">
        <w:r>
          <w:rPr>
            <w:rFonts w:ascii="Calibri" w:hAnsi="Calibri" w:cs="Calibri"/>
            <w:color w:val="0000FF"/>
          </w:rPr>
          <w:t>N 475</w:t>
        </w:r>
      </w:hyperlink>
      <w:r>
        <w:rPr>
          <w:rFonts w:ascii="Calibri" w:hAnsi="Calibri" w:cs="Calibri"/>
        </w:rPr>
        <w:t>,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13.02.2006 </w:t>
      </w:r>
      <w:hyperlink r:id="rId6" w:history="1">
        <w:r>
          <w:rPr>
            <w:rFonts w:ascii="Calibri" w:hAnsi="Calibri" w:cs="Calibri"/>
            <w:color w:val="0000FF"/>
          </w:rPr>
          <w:t>N 83</w:t>
        </w:r>
      </w:hyperlink>
      <w:r>
        <w:rPr>
          <w:rFonts w:ascii="Calibri" w:hAnsi="Calibri" w:cs="Calibri"/>
        </w:rPr>
        <w:t xml:space="preserve">, от 23.05.2006 </w:t>
      </w:r>
      <w:hyperlink r:id="rId7" w:history="1">
        <w:r>
          <w:rPr>
            <w:rFonts w:ascii="Calibri" w:hAnsi="Calibri" w:cs="Calibri"/>
            <w:color w:val="0000FF"/>
          </w:rPr>
          <w:t>N 307</w:t>
        </w:r>
      </w:hyperlink>
      <w:r>
        <w:rPr>
          <w:rFonts w:ascii="Calibri" w:hAnsi="Calibri" w:cs="Calibri"/>
        </w:rPr>
        <w:t xml:space="preserve">, от 25.06.2012 </w:t>
      </w:r>
      <w:hyperlink r:id="rId8" w:history="1">
        <w:r>
          <w:rPr>
            <w:rFonts w:ascii="Calibri" w:hAnsi="Calibri" w:cs="Calibri"/>
            <w:color w:val="0000FF"/>
          </w:rPr>
          <w:t>N 635</w:t>
        </w:r>
      </w:hyperlink>
      <w:r>
        <w:rPr>
          <w:rFonts w:ascii="Calibri" w:hAnsi="Calibri" w:cs="Calibri"/>
        </w:rPr>
        <w:t>,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29.07.2013 </w:t>
      </w:r>
      <w:hyperlink r:id="rId9" w:history="1">
        <w:r>
          <w:rPr>
            <w:rFonts w:ascii="Calibri" w:hAnsi="Calibri" w:cs="Calibri"/>
            <w:color w:val="0000FF"/>
          </w:rPr>
          <w:t>N 644</w:t>
        </w:r>
      </w:hyperlink>
      <w:r>
        <w:rPr>
          <w:rFonts w:ascii="Calibri" w:hAnsi="Calibri" w:cs="Calibri"/>
        </w:rPr>
        <w:t xml:space="preserve">, от 05.01.2015 </w:t>
      </w:r>
      <w:hyperlink r:id="rId10" w:history="1">
        <w:r>
          <w:rPr>
            <w:rFonts w:ascii="Calibri" w:hAnsi="Calibri" w:cs="Calibri"/>
            <w:color w:val="0000FF"/>
          </w:rPr>
          <w:t>N 3</w:t>
        </w:r>
      </w:hyperlink>
      <w:r>
        <w:rPr>
          <w:rFonts w:ascii="Calibri" w:hAnsi="Calibri" w:cs="Calibri"/>
        </w:rPr>
        <w:t>)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прилагаемые </w:t>
      </w:r>
      <w:hyperlink w:anchor="Par32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пользования системами коммунального водоснабжения и канализации в Российской Федерации.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Установить, что разъяснения о применении указанных Правил дает Государственный комитет Российской Федерации по строительной, архитектурной и жилищной политике.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Е.ПРИМАКОВ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Утверждены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февраля 1999 г. N 167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2"/>
      <w:bookmarkEnd w:id="2"/>
      <w:r>
        <w:rPr>
          <w:rFonts w:ascii="Calibri" w:hAnsi="Calibri" w:cs="Calibri"/>
          <w:b/>
          <w:bCs/>
        </w:rPr>
        <w:t>ПРАВИЛА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ПОЛЬЗОВАНИЯ СИСТЕМАМИ КОММУНАЛЬНОГО ВОДОСНАБЖЕНИЯ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КАНАЛИЗАЦИИ В РОССИЙСКОЙ ФЕДЕРАЦИИ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08.08.2003 </w:t>
      </w:r>
      <w:hyperlink r:id="rId11" w:history="1">
        <w:r>
          <w:rPr>
            <w:rFonts w:ascii="Calibri" w:hAnsi="Calibri" w:cs="Calibri"/>
            <w:color w:val="0000FF"/>
          </w:rPr>
          <w:t>N 475</w:t>
        </w:r>
      </w:hyperlink>
      <w:r>
        <w:rPr>
          <w:rFonts w:ascii="Calibri" w:hAnsi="Calibri" w:cs="Calibri"/>
        </w:rPr>
        <w:t>,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13.02.2006 </w:t>
      </w:r>
      <w:hyperlink r:id="rId12" w:history="1">
        <w:r>
          <w:rPr>
            <w:rFonts w:ascii="Calibri" w:hAnsi="Calibri" w:cs="Calibri"/>
            <w:color w:val="0000FF"/>
          </w:rPr>
          <w:t>N 83</w:t>
        </w:r>
      </w:hyperlink>
      <w:r>
        <w:rPr>
          <w:rFonts w:ascii="Calibri" w:hAnsi="Calibri" w:cs="Calibri"/>
        </w:rPr>
        <w:t xml:space="preserve">, от 23.05.2006 </w:t>
      </w:r>
      <w:hyperlink r:id="rId13" w:history="1">
        <w:r>
          <w:rPr>
            <w:rFonts w:ascii="Calibri" w:hAnsi="Calibri" w:cs="Calibri"/>
            <w:color w:val="0000FF"/>
          </w:rPr>
          <w:t>N 307</w:t>
        </w:r>
      </w:hyperlink>
      <w:r>
        <w:rPr>
          <w:rFonts w:ascii="Calibri" w:hAnsi="Calibri" w:cs="Calibri"/>
        </w:rPr>
        <w:t xml:space="preserve">, от 25.06.2012 </w:t>
      </w:r>
      <w:hyperlink r:id="rId14" w:history="1">
        <w:r>
          <w:rPr>
            <w:rFonts w:ascii="Calibri" w:hAnsi="Calibri" w:cs="Calibri"/>
            <w:color w:val="0000FF"/>
          </w:rPr>
          <w:t>N 635</w:t>
        </w:r>
      </w:hyperlink>
      <w:r>
        <w:rPr>
          <w:rFonts w:ascii="Calibri" w:hAnsi="Calibri" w:cs="Calibri"/>
        </w:rPr>
        <w:t>,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29.07.2013 </w:t>
      </w:r>
      <w:hyperlink r:id="rId15" w:history="1">
        <w:r>
          <w:rPr>
            <w:rFonts w:ascii="Calibri" w:hAnsi="Calibri" w:cs="Calibri"/>
            <w:color w:val="0000FF"/>
          </w:rPr>
          <w:t>N 644</w:t>
        </w:r>
      </w:hyperlink>
      <w:r>
        <w:rPr>
          <w:rFonts w:ascii="Calibri" w:hAnsi="Calibri" w:cs="Calibri"/>
        </w:rPr>
        <w:t xml:space="preserve">, от 05.01.2015 </w:t>
      </w:r>
      <w:hyperlink r:id="rId16" w:history="1">
        <w:r>
          <w:rPr>
            <w:rFonts w:ascii="Calibri" w:hAnsi="Calibri" w:cs="Calibri"/>
            <w:color w:val="0000FF"/>
          </w:rPr>
          <w:t>N 3</w:t>
        </w:r>
      </w:hyperlink>
      <w:r>
        <w:rPr>
          <w:rFonts w:ascii="Calibri" w:hAnsi="Calibri" w:cs="Calibri"/>
        </w:rPr>
        <w:t>)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1"/>
      <w:bookmarkEnd w:id="3"/>
      <w:r>
        <w:rPr>
          <w:rFonts w:ascii="Calibri" w:hAnsi="Calibri" w:cs="Calibri"/>
        </w:rPr>
        <w:t>I. Общие положения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1 - 8. Утратили силу. - </w:t>
      </w:r>
      <w:hyperlink r:id="rId1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29.07.2013 N 644.</w:t>
      </w:r>
    </w:p>
    <w:p w:rsidR="00AB0F42" w:rsidRDefault="00AB0F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9 не распространяется на абонентов, в отношении которых устанавливаются лимиты на сбросы и нормативы допустимых сбросов загрязняющих веществ, иных веществ и микроорганизмов в поверхностные водные объекты, подземные водные объекты и на водосбросные площади (</w:t>
      </w:r>
      <w:hyperlink r:id="rId1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29.07.2013 N 644).</w:t>
      </w:r>
    </w:p>
    <w:p w:rsidR="00AB0F42" w:rsidRDefault="00AB0F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Для населенных пунктов, имеющих общесплавные системы канализации, по решению органов местного самоуправления разрабатываются и утверждаются в установленном порядке местные правила пользования такими системами канализации.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Утратил силу. - </w:t>
      </w:r>
      <w:hyperlink r:id="rId1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29.07.2013 N 644.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51"/>
      <w:bookmarkEnd w:id="4"/>
      <w:r>
        <w:rPr>
          <w:rFonts w:ascii="Calibri" w:hAnsi="Calibri" w:cs="Calibri"/>
        </w:rPr>
        <w:t>II. Договорные отношения между организацией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водопроводно-канализационного хозяйства и абонентами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11 - 18. Утратили силу. - </w:t>
      </w:r>
      <w:hyperlink r:id="rId2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29.07.2013 N 644.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6"/>
      <w:bookmarkEnd w:id="5"/>
      <w:r>
        <w:rPr>
          <w:rFonts w:ascii="Calibri" w:hAnsi="Calibri" w:cs="Calibri"/>
        </w:rPr>
        <w:t>III. Присоединение объектов к системам коммунального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водоснабжения и канализации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силу. - </w:t>
      </w:r>
      <w:hyperlink r:id="rId2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13.02.2006 N 83.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61"/>
      <w:bookmarkEnd w:id="6"/>
      <w:r>
        <w:rPr>
          <w:rFonts w:ascii="Calibri" w:hAnsi="Calibri" w:cs="Calibri"/>
        </w:rPr>
        <w:t>IV. Учет количества отпущенной (полученной)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питьевой воды и принятых (сброшенных) сточных вод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32 - 57. Утратили силу. - </w:t>
      </w:r>
      <w:hyperlink r:id="rId2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29.07.2013 N 644.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66"/>
      <w:bookmarkEnd w:id="7"/>
      <w:r>
        <w:rPr>
          <w:rFonts w:ascii="Calibri" w:hAnsi="Calibri" w:cs="Calibri"/>
        </w:rPr>
        <w:t>V. Нормирование и контроль отпуска (получения)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питьевой воды и приема (сброса) сточных вод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58 - 60. Утратили силу. - </w:t>
      </w:r>
      <w:hyperlink r:id="rId2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29.07.2013 N 644.</w:t>
      </w:r>
    </w:p>
    <w:p w:rsidR="00AB0F42" w:rsidRDefault="00AB0F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61 не распространяется на абонентов, в отношении которых устанавливаются лимиты на сбросы и нормативы допустимых сбросов загрязняющих веществ, иных веществ и микроорганизмов в поверхностные водные объекты, подземные водные объекты и на водосбросные площади (</w:t>
      </w:r>
      <w:hyperlink r:id="rId2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29.07.2013 N 644).</w:t>
      </w:r>
    </w:p>
    <w:p w:rsidR="00AB0F42" w:rsidRDefault="00AB0F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61. Нормативы водоотведения (сброса) по составу сточных вод устанавливаются абоненту органами местного самоуправления или уполномоченной ими организацией водопроводно-канализационного хозяйства с учетом следующих условий: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соблюдение норм предельно допустимых сбросов сточных вод и загрязняющих веществ в водные объекты, </w:t>
      </w:r>
      <w:hyperlink r:id="rId25" w:history="1">
        <w:r>
          <w:rPr>
            <w:rFonts w:ascii="Calibri" w:hAnsi="Calibri" w:cs="Calibri"/>
            <w:color w:val="0000FF"/>
          </w:rPr>
          <w:t>утвержденных</w:t>
        </w:r>
      </w:hyperlink>
      <w:r>
        <w:rPr>
          <w:rFonts w:ascii="Calibri" w:hAnsi="Calibri" w:cs="Calibri"/>
        </w:rPr>
        <w:t xml:space="preserve"> для организаций водопроводно-канализационного хозяйства природоохранными органами;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проектных параметров очистки сточных вод на очистных сооружениях коммунальной канализации;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техническая и технологическая возможность очистных сооружений коммунальной канализации очищать сточные воды от конкретных загрязняющих веществ;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2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05.01.2015 N 3.</w:t>
      </w:r>
    </w:p>
    <w:p w:rsidR="00AB0F42" w:rsidRDefault="00AB0F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62 не распространяется на абонентов, в отношении которых устанавливаются лимиты на сбросы и нормативы допустимых сбросов загрязняющих веществ, иных веществ и микроорганизмов в поверхностные водные объекты, подземные водные объекты и на водосбросные площади (</w:t>
      </w:r>
      <w:hyperlink r:id="rId2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29.07.2013 N 644).</w:t>
      </w:r>
    </w:p>
    <w:p w:rsidR="00AB0F42" w:rsidRDefault="00AB0F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62. На период, необходимый абоненту для выполнения согласованных с организацией водопроводно-канализационного хозяйства мероприятий по рациональному использованию питьевой воды и сокращению сброса сточных вод и загрязняющих веществ, организация водопроводно-канализационного хозяйства может установить абоненту временные условия приема сточных вод, указанные в договоре.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63. Утратил силу. - </w:t>
      </w:r>
      <w:hyperlink r:id="rId2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29.07.2013 N 644.</w:t>
      </w:r>
    </w:p>
    <w:p w:rsidR="00AB0F42" w:rsidRDefault="00AB0F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64 не распространяется на абонентов, в отношении которых устанавливаются лимиты на сбросы и нормативы допустимых сбросов загрязняющих веществ, иных веществ и микроорганизмов в поверхностные водные объекты, подземные водные объекты и на водосбросные площади (</w:t>
      </w:r>
      <w:hyperlink r:id="rId2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29.07.2013 N 644).</w:t>
      </w:r>
    </w:p>
    <w:p w:rsidR="00AB0F42" w:rsidRDefault="00AB0F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64. Абонент должен обеспечить лабораторный контроль и соблюдение установленных требований и нормативов по составу сбрасываемых в систему канализации сточных вод.</w:t>
      </w:r>
    </w:p>
    <w:p w:rsidR="00AB0F42" w:rsidRDefault="00AB0F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65 не распространяется на абонентов, в отношении которых устанавливаются лимиты на сбросы и нормативы допустимых сбросов загрязняющих веществ, иных веществ и микроорганизмов в поверхностные водные объекты, подземные водные объекты и на водосбросные площади (</w:t>
      </w:r>
      <w:hyperlink r:id="rId3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29.07.2013 N 644).</w:t>
      </w:r>
    </w:p>
    <w:p w:rsidR="00AB0F42" w:rsidRDefault="00AB0F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65. Контроль за соблюдением абонентом нормативов водоотведения по составу сточных вод осуществляется организацией водопроводно-канализационного хозяйства путем выполнения анализов проб сточных вод абонента, отбираемых в контрольных канализационных колодцах.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66. Утратил силу. - </w:t>
      </w:r>
      <w:hyperlink r:id="rId3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29.07.2013 N 644.</w:t>
      </w:r>
    </w:p>
    <w:p w:rsidR="00AB0F42" w:rsidRDefault="00AB0F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67 не распространяется на абонентов, в отношении которых устанавливаются лимиты на сбросы и нормативы допустимых сбросов загрязняющих веществ, иных веществ и микроорганизмов в поверхностные водные объекты, подземные водные объекты и на водосбросные площади (</w:t>
      </w:r>
      <w:hyperlink r:id="rId3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29.07.2013 N 644).</w:t>
      </w:r>
    </w:p>
    <w:p w:rsidR="00AB0F42" w:rsidRDefault="00AB0F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67. Анализы контрольных проб сточных вод производятся лабораторией организации водопроводно-канализационного хозяйства или по усмотрению указанной организации в аттестованной и (или) аккредитованной для производства таких работ другой организации (лаборатории).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68. Утратил силу. - </w:t>
      </w:r>
      <w:hyperlink r:id="rId3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29.07.2013 N 644.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03"/>
      <w:bookmarkEnd w:id="8"/>
      <w:r>
        <w:rPr>
          <w:rFonts w:ascii="Calibri" w:hAnsi="Calibri" w:cs="Calibri"/>
        </w:rPr>
        <w:t>VI. Расчеты за отпуск (получение) питьевой воды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прием (сброс) сточных вод и загрязняющих веществ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Пункты 69 - 71 не распространяются на абонентов, в отношении которых устанавливаются лимиты на сбросы и нормативы допустимых сбросов загрязняющих веществ, иных веществ и микроорганизмов в поверхностные водные объекты, подземные водные объекты и на водосбросные площади (</w:t>
      </w:r>
      <w:hyperlink r:id="rId3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29.07.2013 N 644).</w:t>
      </w:r>
    </w:p>
    <w:p w:rsidR="00AB0F42" w:rsidRDefault="00AB0F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69. Оплата абонентом полученной питьевой воды и сброшенных сточных вод производится в соответствии с данными учета, если иное не предусмотрено настоящими Правилами или договором, а фактического количества загрязняющих веществ, сброшенных со сточными водами в систему канализации, - в соответствии с данными учета, полученными на основании лабораторного контроля.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70. Расчеты абонентов с организацией водопроводно-канализационного хозяйства за отпуск (получение) питьевой воды и прием (сброс) сточных вод и загрязняющих веществ в пределах и сверх установленных лимитов водопотребления и нормативов водоотведения и сброса загрязняющих веществ производятся в порядке, установленном Правительством Российской Федерации.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71. Расчеты и корректировка размеров платы за сверхнормативный сброс сточных вод и </w:t>
      </w:r>
      <w:r>
        <w:rPr>
          <w:rFonts w:ascii="Calibri" w:hAnsi="Calibri" w:cs="Calibri"/>
        </w:rPr>
        <w:lastRenderedPageBreak/>
        <w:t>загрязняющих веществ в систему канализации производятся с учетом изменений платежей, устанавливаемых организациям водопроводно-канализационного хозяйства за сброс сточных вод и загрязняющих веществ в водные объекты органами исполнительной власти субъектов Российской Федерации.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72 - 80. Утратили силу. - </w:t>
      </w:r>
      <w:hyperlink r:id="rId3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29.07.2013 N 644.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115"/>
      <w:bookmarkEnd w:id="9"/>
      <w:r>
        <w:rPr>
          <w:rFonts w:ascii="Calibri" w:hAnsi="Calibri" w:cs="Calibri"/>
        </w:rPr>
        <w:t>VII. Порядок прекращения или ограничения отпуска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питьевой воды и (или) приема сточных вод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81 - 86. Утратили силу. - </w:t>
      </w:r>
      <w:hyperlink r:id="rId3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29.07.2013 N 644.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120"/>
      <w:bookmarkEnd w:id="10"/>
      <w:r>
        <w:rPr>
          <w:rFonts w:ascii="Calibri" w:hAnsi="Calibri" w:cs="Calibri"/>
        </w:rPr>
        <w:t>VIII. Обязанности, права и ответственность организации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водопроводно-канализационного хозяйства и абонента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87 - 94. Утратили силу. - </w:t>
      </w:r>
      <w:hyperlink r:id="rId3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29.07.2013 N 644.</w:t>
      </w: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F42" w:rsidRDefault="00AB0F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2F35" w:rsidRDefault="006E2F35">
      <w:bookmarkStart w:id="11" w:name="_GoBack"/>
      <w:bookmarkEnd w:id="11"/>
    </w:p>
    <w:sectPr w:rsidR="006E2F35" w:rsidSect="00F30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42"/>
    <w:rsid w:val="006E2F35"/>
    <w:rsid w:val="00AB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62338-F477-4768-A772-7273687F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77535ED92B5454763FC6CB476498A3BDD6F318E7B73ADA683485C378DB5BF000404206E548ED45Y5B2G" TargetMode="External"/><Relationship Id="rId13" Type="http://schemas.openxmlformats.org/officeDocument/2006/relationships/hyperlink" Target="consultantplus://offline/ref=ED77535ED92B5454763FC6CB476498A3BDD6F61AE6B63ADA683485C378DB5BF000404206E548ED45Y5B7G" TargetMode="External"/><Relationship Id="rId18" Type="http://schemas.openxmlformats.org/officeDocument/2006/relationships/hyperlink" Target="consultantplus://offline/ref=ED77535ED92B5454763FC6CB476498A3BDD2F119E2B43ADA683485C378DB5BF000404206E548ED44Y5BAG" TargetMode="External"/><Relationship Id="rId26" Type="http://schemas.openxmlformats.org/officeDocument/2006/relationships/hyperlink" Target="consultantplus://offline/ref=ED77535ED92B5454763FC6CB476498A3BDD2F11CE5B13ADA683485C378DB5BF000404206E548ED45Y5B2G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D77535ED92B5454763FC6CB476498A3BDD3F517E7B73ADA683485C378DB5BF000404206E548ED44Y5BBG" TargetMode="External"/><Relationship Id="rId34" Type="http://schemas.openxmlformats.org/officeDocument/2006/relationships/hyperlink" Target="consultantplus://offline/ref=ED77535ED92B5454763FC6CB476498A3BDD2F119E2B43ADA683485C378DB5BF000404206E548ED44Y5BAG" TargetMode="External"/><Relationship Id="rId7" Type="http://schemas.openxmlformats.org/officeDocument/2006/relationships/hyperlink" Target="consultantplus://offline/ref=ED77535ED92B5454763FC6CB476498A3BDD6F61AE6B63ADA683485C378DB5BF000404206E548ED45Y5B7G" TargetMode="External"/><Relationship Id="rId12" Type="http://schemas.openxmlformats.org/officeDocument/2006/relationships/hyperlink" Target="consultantplus://offline/ref=ED77535ED92B5454763FC6CB476498A3BDD3F517E7B73ADA683485C378DB5BF000404206E548ED44Y5BBG" TargetMode="External"/><Relationship Id="rId17" Type="http://schemas.openxmlformats.org/officeDocument/2006/relationships/hyperlink" Target="consultantplus://offline/ref=ED77535ED92B5454763FC6CB476498A3BDD2F119E2B43ADA683485C378DB5BF000404206E548EA44Y5B1G" TargetMode="External"/><Relationship Id="rId25" Type="http://schemas.openxmlformats.org/officeDocument/2006/relationships/hyperlink" Target="consultantplus://offline/ref=ED77535ED92B5454763FC6CB476498A3BDD4F71FE5B53ADA683485C378DB5BF000404206E548ED44Y5BAG" TargetMode="External"/><Relationship Id="rId33" Type="http://schemas.openxmlformats.org/officeDocument/2006/relationships/hyperlink" Target="consultantplus://offline/ref=ED77535ED92B5454763FC6CB476498A3BDD2F119E2B43ADA683485C378DB5BF000404206E548EA44Y5B1G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77535ED92B5454763FC6CB476498A3BDD2F11CE5B13ADA683485C378DB5BF000404206E548ED45Y5B2G" TargetMode="External"/><Relationship Id="rId20" Type="http://schemas.openxmlformats.org/officeDocument/2006/relationships/hyperlink" Target="consultantplus://offline/ref=ED77535ED92B5454763FC6CB476498A3BDD2F119E2B43ADA683485C378DB5BF000404206E548EA44Y5B1G" TargetMode="External"/><Relationship Id="rId29" Type="http://schemas.openxmlformats.org/officeDocument/2006/relationships/hyperlink" Target="consultantplus://offline/ref=ED77535ED92B5454763FC6CB476498A3BDD2F119E2B43ADA683485C378DB5BF000404206E548ED44Y5B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77535ED92B5454763FC6CB476498A3BDD3F517E7B73ADA683485C378DB5BF000404206E548ED44Y5BBG" TargetMode="External"/><Relationship Id="rId11" Type="http://schemas.openxmlformats.org/officeDocument/2006/relationships/hyperlink" Target="consultantplus://offline/ref=ED77535ED92B5454763FC6CB476498A3BDD3FB1AE3B03ADA683485C378DB5BF000404206E548EC45Y5BAG" TargetMode="External"/><Relationship Id="rId24" Type="http://schemas.openxmlformats.org/officeDocument/2006/relationships/hyperlink" Target="consultantplus://offline/ref=ED77535ED92B5454763FC6CB476498A3BDD2F119E2B43ADA683485C378DB5BF000404206E548ED44Y5BAG" TargetMode="External"/><Relationship Id="rId32" Type="http://schemas.openxmlformats.org/officeDocument/2006/relationships/hyperlink" Target="consultantplus://offline/ref=ED77535ED92B5454763FC6CB476498A3BDD2F119E2B43ADA683485C378DB5BF000404206E548ED44Y5BAG" TargetMode="External"/><Relationship Id="rId37" Type="http://schemas.openxmlformats.org/officeDocument/2006/relationships/hyperlink" Target="consultantplus://offline/ref=ED77535ED92B5454763FC6CB476498A3BDD2F119E2B43ADA683485C378DB5BF000404206E548EA44Y5B1G" TargetMode="External"/><Relationship Id="rId5" Type="http://schemas.openxmlformats.org/officeDocument/2006/relationships/hyperlink" Target="consultantplus://offline/ref=ED77535ED92B5454763FC6CB476498A3BDD3FB1AE3B03ADA683485C378DB5BF000404206E548EC45Y5BAG" TargetMode="External"/><Relationship Id="rId15" Type="http://schemas.openxmlformats.org/officeDocument/2006/relationships/hyperlink" Target="consultantplus://offline/ref=ED77535ED92B5454763FC6CB476498A3BDD2F119E2B43ADA683485C378DB5BF000404206E548EA44Y5B1G" TargetMode="External"/><Relationship Id="rId23" Type="http://schemas.openxmlformats.org/officeDocument/2006/relationships/hyperlink" Target="consultantplus://offline/ref=ED77535ED92B5454763FC6CB476498A3BDD2F119E2B43ADA683485C378DB5BF000404206E548EA44Y5B1G" TargetMode="External"/><Relationship Id="rId28" Type="http://schemas.openxmlformats.org/officeDocument/2006/relationships/hyperlink" Target="consultantplus://offline/ref=ED77535ED92B5454763FC6CB476498A3BDD2F119E2B43ADA683485C378DB5BF000404206E548EA44Y5B1G" TargetMode="External"/><Relationship Id="rId36" Type="http://schemas.openxmlformats.org/officeDocument/2006/relationships/hyperlink" Target="consultantplus://offline/ref=ED77535ED92B5454763FC6CB476498A3BDD2F119E2B43ADA683485C378DB5BF000404206E548EA44Y5B1G" TargetMode="External"/><Relationship Id="rId10" Type="http://schemas.openxmlformats.org/officeDocument/2006/relationships/hyperlink" Target="consultantplus://offline/ref=ED77535ED92B5454763FC6CB476498A3BDD2F11CE5B13ADA683485C378DB5BF000404206E548ED45Y5B2G" TargetMode="External"/><Relationship Id="rId19" Type="http://schemas.openxmlformats.org/officeDocument/2006/relationships/hyperlink" Target="consultantplus://offline/ref=ED77535ED92B5454763FC6CB476498A3BDD2F119E2B43ADA683485C378DB5BF000404206E548EA44Y5B1G" TargetMode="External"/><Relationship Id="rId31" Type="http://schemas.openxmlformats.org/officeDocument/2006/relationships/hyperlink" Target="consultantplus://offline/ref=ED77535ED92B5454763FC6CB476498A3BDD2F119E2B43ADA683485C378DB5BF000404206E548EA44Y5B1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D77535ED92B5454763FC6CB476498A3BDD2F119E2B43ADA683485C378DB5BF000404206E548EA44Y5B1G" TargetMode="External"/><Relationship Id="rId14" Type="http://schemas.openxmlformats.org/officeDocument/2006/relationships/hyperlink" Target="consultantplus://offline/ref=ED77535ED92B5454763FC6CB476498A3BDD6F318E7B73ADA683485C378DB5BF000404206E548ED45Y5B2G" TargetMode="External"/><Relationship Id="rId22" Type="http://schemas.openxmlformats.org/officeDocument/2006/relationships/hyperlink" Target="consultantplus://offline/ref=ED77535ED92B5454763FC6CB476498A3BDD2F119E2B43ADA683485C378DB5BF000404206E548EA44Y5B1G" TargetMode="External"/><Relationship Id="rId27" Type="http://schemas.openxmlformats.org/officeDocument/2006/relationships/hyperlink" Target="consultantplus://offline/ref=ED77535ED92B5454763FC6CB476498A3BDD2F119E2B43ADA683485C378DB5BF000404206E548ED44Y5BAG" TargetMode="External"/><Relationship Id="rId30" Type="http://schemas.openxmlformats.org/officeDocument/2006/relationships/hyperlink" Target="consultantplus://offline/ref=ED77535ED92B5454763FC6CB476498A3BDD2F119E2B43ADA683485C378DB5BF000404206E548ED44Y5BAG" TargetMode="External"/><Relationship Id="rId35" Type="http://schemas.openxmlformats.org/officeDocument/2006/relationships/hyperlink" Target="consultantplus://offline/ref=ED77535ED92B5454763FC6CB476498A3BDD2F119E2B43ADA683485C378DB5BF000404206E548EA44Y5B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Елена Викторовна</dc:creator>
  <cp:keywords/>
  <dc:description/>
  <cp:lastModifiedBy>Свинцова Елена Викторовна</cp:lastModifiedBy>
  <cp:revision>1</cp:revision>
  <dcterms:created xsi:type="dcterms:W3CDTF">2015-01-20T06:01:00Z</dcterms:created>
  <dcterms:modified xsi:type="dcterms:W3CDTF">2015-01-20T06:01:00Z</dcterms:modified>
</cp:coreProperties>
</file>