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CD3" w:rsidRDefault="00F73CD3">
      <w:pPr>
        <w:widowControl w:val="0"/>
        <w:autoSpaceDE w:val="0"/>
        <w:autoSpaceDN w:val="0"/>
        <w:adjustRightInd w:val="0"/>
        <w:spacing w:after="0" w:line="240" w:lineRule="auto"/>
        <w:rPr>
          <w:rFonts w:ascii="Calibri" w:hAnsi="Calibri" w:cs="Calibri"/>
        </w:rPr>
      </w:pPr>
      <w:r>
        <w:rPr>
          <w:rFonts w:ascii="Calibri" w:hAnsi="Calibri" w:cs="Calibri"/>
        </w:rPr>
        <w:t xml:space="preserve">Документ предоставлен </w:t>
      </w:r>
      <w:hyperlink r:id="rId4" w:history="1">
        <w:r>
          <w:rPr>
            <w:rFonts w:ascii="Calibri" w:hAnsi="Calibri" w:cs="Calibri"/>
            <w:color w:val="0000FF"/>
          </w:rPr>
          <w:t>КонсультантПлюс</w:t>
        </w:r>
      </w:hyperlink>
      <w:r>
        <w:rPr>
          <w:rFonts w:ascii="Calibri" w:hAnsi="Calibri" w:cs="Calibri"/>
        </w:rPr>
        <w:br/>
      </w:r>
    </w:p>
    <w:p w:rsidR="00F73CD3" w:rsidRDefault="00F73CD3">
      <w:pPr>
        <w:widowControl w:val="0"/>
        <w:autoSpaceDE w:val="0"/>
        <w:autoSpaceDN w:val="0"/>
        <w:adjustRightInd w:val="0"/>
        <w:spacing w:after="0" w:line="240" w:lineRule="auto"/>
        <w:jc w:val="both"/>
        <w:outlineLvl w:val="0"/>
        <w:rPr>
          <w:rFonts w:ascii="Calibri" w:hAnsi="Calibri" w:cs="Calibri"/>
        </w:rPr>
      </w:pPr>
    </w:p>
    <w:p w:rsidR="00F73CD3" w:rsidRDefault="00F73CD3">
      <w:pPr>
        <w:widowControl w:val="0"/>
        <w:autoSpaceDE w:val="0"/>
        <w:autoSpaceDN w:val="0"/>
        <w:adjustRightInd w:val="0"/>
        <w:spacing w:after="0" w:line="240" w:lineRule="auto"/>
        <w:jc w:val="center"/>
        <w:outlineLvl w:val="0"/>
        <w:rPr>
          <w:rFonts w:ascii="Calibri" w:hAnsi="Calibri" w:cs="Calibri"/>
          <w:b/>
          <w:bCs/>
        </w:rPr>
      </w:pPr>
      <w:bookmarkStart w:id="0" w:name="Par1"/>
      <w:bookmarkEnd w:id="0"/>
      <w:r>
        <w:rPr>
          <w:rFonts w:ascii="Calibri" w:hAnsi="Calibri" w:cs="Calibri"/>
          <w:b/>
          <w:bCs/>
        </w:rPr>
        <w:t>ПРАВИТЕЛЬСТВО РОССИЙСКОЙ ФЕДЕРАЦИИ</w:t>
      </w:r>
    </w:p>
    <w:p w:rsidR="00F73CD3" w:rsidRDefault="00F73CD3">
      <w:pPr>
        <w:widowControl w:val="0"/>
        <w:autoSpaceDE w:val="0"/>
        <w:autoSpaceDN w:val="0"/>
        <w:adjustRightInd w:val="0"/>
        <w:spacing w:after="0" w:line="240" w:lineRule="auto"/>
        <w:jc w:val="center"/>
        <w:rPr>
          <w:rFonts w:ascii="Calibri" w:hAnsi="Calibri" w:cs="Calibri"/>
          <w:b/>
          <w:bCs/>
        </w:rPr>
      </w:pP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ПОСТАНОВЛЕНИЕ</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29 июля 2013 г. N 641</w:t>
      </w:r>
    </w:p>
    <w:p w:rsidR="00F73CD3" w:rsidRDefault="00F73CD3">
      <w:pPr>
        <w:widowControl w:val="0"/>
        <w:autoSpaceDE w:val="0"/>
        <w:autoSpaceDN w:val="0"/>
        <w:adjustRightInd w:val="0"/>
        <w:spacing w:after="0" w:line="240" w:lineRule="auto"/>
        <w:jc w:val="center"/>
        <w:rPr>
          <w:rFonts w:ascii="Calibri" w:hAnsi="Calibri" w:cs="Calibri"/>
          <w:b/>
          <w:bCs/>
        </w:rPr>
      </w:pP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ИНВЕСТИЦИОННЫХ И ПРОИЗВОДСТВЕННЫХ ПРОГРАММАХ</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ОРГАНИЗАЦИЙ, ОСУЩЕСТВЛЯЮЩИХ ДЕЯТЕЛЬНОСТЬ В СФЕРЕ</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ВОДОСНАБЖЕНИЯ И ВОДООТВЕДЕНИЯ</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26.03.2014 </w:t>
      </w:r>
      <w:hyperlink r:id="rId5" w:history="1">
        <w:r>
          <w:rPr>
            <w:rFonts w:ascii="Calibri" w:hAnsi="Calibri" w:cs="Calibri"/>
            <w:color w:val="0000FF"/>
          </w:rPr>
          <w:t>N 230</w:t>
        </w:r>
      </w:hyperlink>
      <w:r>
        <w:rPr>
          <w:rFonts w:ascii="Calibri" w:hAnsi="Calibri" w:cs="Calibri"/>
        </w:rPr>
        <w:t>,</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31.05.2014 </w:t>
      </w:r>
      <w:hyperlink r:id="rId6" w:history="1">
        <w:r>
          <w:rPr>
            <w:rFonts w:ascii="Calibri" w:hAnsi="Calibri" w:cs="Calibri"/>
            <w:color w:val="0000FF"/>
          </w:rPr>
          <w:t>N 503</w:t>
        </w:r>
      </w:hyperlink>
      <w:r>
        <w:rPr>
          <w:rFonts w:ascii="Calibri" w:hAnsi="Calibri" w:cs="Calibri"/>
        </w:rPr>
        <w:t>)</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Федеральным законом "О водоснабжении и водоотведении" Правительство Российской Федерации постановляет:</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Утвердить прилагаемые:</w:t>
      </w:r>
    </w:p>
    <w:p w:rsidR="00F73CD3" w:rsidRDefault="00F73CD3">
      <w:pPr>
        <w:widowControl w:val="0"/>
        <w:autoSpaceDE w:val="0"/>
        <w:autoSpaceDN w:val="0"/>
        <w:adjustRightInd w:val="0"/>
        <w:spacing w:after="0" w:line="240" w:lineRule="auto"/>
        <w:ind w:firstLine="540"/>
        <w:jc w:val="both"/>
        <w:rPr>
          <w:rFonts w:ascii="Calibri" w:hAnsi="Calibri" w:cs="Calibri"/>
        </w:rPr>
      </w:pPr>
      <w:hyperlink w:anchor="Par35" w:history="1">
        <w:r>
          <w:rPr>
            <w:rFonts w:ascii="Calibri" w:hAnsi="Calibri" w:cs="Calibri"/>
            <w:color w:val="0000FF"/>
          </w:rPr>
          <w:t>Правила</w:t>
        </w:r>
      </w:hyperlink>
      <w:r>
        <w:rPr>
          <w:rFonts w:ascii="Calibri" w:hAnsi="Calibri" w:cs="Calibri"/>
        </w:rPr>
        <w:t xml:space="preserve">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7"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hyperlink w:anchor="Par245" w:history="1">
        <w:r>
          <w:rPr>
            <w:rFonts w:ascii="Calibri" w:hAnsi="Calibri" w:cs="Calibri"/>
            <w:color w:val="0000FF"/>
          </w:rPr>
          <w:t>Правила</w:t>
        </w:r>
      </w:hyperlink>
      <w:r>
        <w:rPr>
          <w:rFonts w:ascii="Calibri" w:hAnsi="Calibri" w:cs="Calibri"/>
        </w:rPr>
        <w:t xml:space="preserve">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Федеральному агентству по строительству и жилищно-коммунальному хозяйству в 3-месячный срок утвердить укрупненные сметные нормативы для объектов непроизводственного назначения и инженерной инфраструктуры.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w:anchor="Par50" w:history="1">
        <w:r>
          <w:rPr>
            <w:rFonts w:ascii="Calibri" w:hAnsi="Calibri" w:cs="Calibri"/>
            <w:color w:val="0000FF"/>
          </w:rPr>
          <w:t>Пункт 4</w:t>
        </w:r>
      </w:hyperlink>
      <w:r>
        <w:rPr>
          <w:rFonts w:ascii="Calibri" w:hAnsi="Calibri" w:cs="Calibri"/>
        </w:rPr>
        <w:t xml:space="preserve"> Правил разработки,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настоящим постановлением, вступает в силу с 1 января 2014 г.</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Председатель Правительства</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Д.МЕДВЕДЕВ</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jc w:val="right"/>
        <w:outlineLvl w:val="0"/>
        <w:rPr>
          <w:rFonts w:ascii="Calibri" w:hAnsi="Calibri" w:cs="Calibri"/>
        </w:rPr>
      </w:pPr>
      <w:bookmarkStart w:id="1" w:name="Par30"/>
      <w:bookmarkEnd w:id="1"/>
      <w:r>
        <w:rPr>
          <w:rFonts w:ascii="Calibri" w:hAnsi="Calibri" w:cs="Calibri"/>
        </w:rPr>
        <w:t>Утверждены</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641</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rPr>
          <w:rFonts w:ascii="Calibri" w:hAnsi="Calibri" w:cs="Calibri"/>
          <w:b/>
          <w:bCs/>
        </w:rPr>
      </w:pPr>
      <w:bookmarkStart w:id="2" w:name="Par35"/>
      <w:bookmarkEnd w:id="2"/>
      <w:r>
        <w:rPr>
          <w:rFonts w:ascii="Calibri" w:hAnsi="Calibri" w:cs="Calibri"/>
          <w:b/>
          <w:bCs/>
        </w:rPr>
        <w:t>ПРАВИЛА</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РАЗРАБОТКИ, СОГЛАСОВАНИЯ, УТВЕРЖДЕНИЯ И КОРРЕКТИРОВКИ ИНВЕСТИЦИОННЫХ</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 ОРГАНИЗАЦИЙ, ОСУЩЕСТВЛЯЮЩИХ ГОРЯЧЕЕ ВОДОСНАБЖЕНИЕ,</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ХОЛОДНОЕ ВОДОСНАБЖЕНИЕ И (ИЛИ) ВОДООТВЕДЕНИЕ</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26.03.2014 </w:t>
      </w:r>
      <w:hyperlink r:id="rId8" w:history="1">
        <w:r>
          <w:rPr>
            <w:rFonts w:ascii="Calibri" w:hAnsi="Calibri" w:cs="Calibri"/>
            <w:color w:val="0000FF"/>
          </w:rPr>
          <w:t>N 230</w:t>
        </w:r>
      </w:hyperlink>
      <w:r>
        <w:rPr>
          <w:rFonts w:ascii="Calibri" w:hAnsi="Calibri" w:cs="Calibri"/>
        </w:rPr>
        <w:t>,</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31.05.2014 </w:t>
      </w:r>
      <w:hyperlink r:id="rId9" w:history="1">
        <w:r>
          <w:rPr>
            <w:rFonts w:ascii="Calibri" w:hAnsi="Calibri" w:cs="Calibri"/>
            <w:color w:val="0000FF"/>
          </w:rPr>
          <w:t>N 503</w:t>
        </w:r>
      </w:hyperlink>
      <w:r>
        <w:rPr>
          <w:rFonts w:ascii="Calibri" w:hAnsi="Calibri" w:cs="Calibri"/>
        </w:rPr>
        <w:t>)</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3" w:name="Par44"/>
      <w:bookmarkEnd w:id="3"/>
      <w:r>
        <w:rPr>
          <w:rFonts w:ascii="Calibri" w:hAnsi="Calibri" w:cs="Calibri"/>
        </w:rPr>
        <w:t>I. Общие положения</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определяют порядок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с использованием централизованных систем (за исключением организаций, осуществляющих горячее водоснабжение с использованием открытых систем горячего водоснабжения) (далее соответственно - инвестиционная программа, регулируемые организации), в том числе планов мероприятий по приведению качества питьевой воды в соответствие с установленными требованиями, планов мероприятий по приведению качества горячей воды в соответствие с установленными требованиями, требования к составу инвестиционных программ, порядок рассмотрения разногласий при утверждении инвестиционных программ и порядок осуществления контроля за их выполнением.</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0"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инвестиционной программы разрабатывается регулируемой организацией, инвестиционная программа утверждается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 в случае если законом субъекта Российской Федерации ему переданы полномочия по утверждению инвестиционной программы (далее - уполномоченный орган местного самоуправления поселения (городского округа).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если инвестиционная программа утверждается уполномоченным органом исполнительной власти субъекта Российской Федерации, проект инвестиционной программы подлежит согласованию с органами местного самоуправления поселений (городских округов), на территории которых расположены объекты централизованной системы холодного водоснабжения, централизованной системы горячего водоснабжения (далее - централизованные системы водоснабжения) и (или) водоотведения и объекты капитального строительства абонентов, которым подается вода и у которых принимаются сточные воды с использованием этих систем (далее - органы местного самоуправления поселений (городских округов), в соответствии с </w:t>
      </w:r>
      <w:hyperlink w:anchor="Par118" w:history="1">
        <w:r>
          <w:rPr>
            <w:rFonts w:ascii="Calibri" w:hAnsi="Calibri" w:cs="Calibri"/>
            <w:color w:val="0000FF"/>
          </w:rPr>
          <w:t>пунктами 12</w:t>
        </w:r>
      </w:hyperlink>
      <w:r>
        <w:rPr>
          <w:rFonts w:ascii="Calibri" w:hAnsi="Calibri" w:cs="Calibri"/>
        </w:rPr>
        <w:t xml:space="preserve"> - </w:t>
      </w:r>
      <w:hyperlink w:anchor="Par131" w:history="1">
        <w:r>
          <w:rPr>
            <w:rFonts w:ascii="Calibri" w:hAnsi="Calibri" w:cs="Calibri"/>
            <w:color w:val="0000FF"/>
          </w:rPr>
          <w:t>15</w:t>
        </w:r>
      </w:hyperlink>
      <w:r>
        <w:rPr>
          <w:rFonts w:ascii="Calibri" w:hAnsi="Calibri" w:cs="Calibri"/>
        </w:rPr>
        <w:t xml:space="preserve">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4" w:name="Par50"/>
      <w:bookmarkEnd w:id="4"/>
      <w:r>
        <w:rPr>
          <w:rFonts w:ascii="Calibri" w:hAnsi="Calibri" w:cs="Calibri"/>
        </w:rPr>
        <w:t xml:space="preserve">4. Утверждение инвестиционной программы в отсутствие утвержденной в установленном </w:t>
      </w:r>
      <w:hyperlink r:id="rId11" w:history="1">
        <w:r>
          <w:rPr>
            <w:rFonts w:ascii="Calibri" w:hAnsi="Calibri" w:cs="Calibri"/>
            <w:color w:val="0000FF"/>
          </w:rPr>
          <w:t>порядке</w:t>
        </w:r>
      </w:hyperlink>
      <w:r>
        <w:rPr>
          <w:rFonts w:ascii="Calibri" w:hAnsi="Calibri" w:cs="Calibri"/>
        </w:rPr>
        <w:t xml:space="preserve"> схемы водоснабжения и водоотведения не допускается.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субъектов Российской Федерации, инвестиционная программа утверждается уполномоченным органом исполнительной власти субъекта Российской Федерации, в котором объем поданной воды и (или) принятых сточных вод от абонентов в натуральном выражении составляет наибольшую долю (процент) общего объема поданной воды и (или) принятых сточных вод в натуральном выражении, по согласованию с уполномоченными органами исполнительной власти субъектов Российской Федерации, на территории которых расположена часть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законом субъекта Российской Федерации полномочия по утверждению инвестиционной программы переданы органу местного самоуправления поселения (городского округа) и объекты централизованных систем водоснабжения и (или) водоотведения, а также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поселений (городских округов), инвестиционная программа утверждается уполномоченным органом местного самоуправления поселения (городского округа), в котором объем поданной воды и (или) принятых сточных вод от абонентов в натуральном выражении составляет наибольшую долю (процент) общего объема поданной воды и (или) принятых сточных вод в натуральном выражении, по согласованию с уполномоченными органами местного самоуправления поселений (городских округов), на территории которых расположена часть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5" w:name="Par54"/>
      <w:bookmarkEnd w:id="5"/>
      <w:r>
        <w:rPr>
          <w:rFonts w:ascii="Calibri" w:hAnsi="Calibri" w:cs="Calibri"/>
        </w:rPr>
        <w:lastRenderedPageBreak/>
        <w:t>II. Техническое задание на разработку инвестиционной программы</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w:t>
      </w:r>
      <w:hyperlink r:id="rId12"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Проект инвестиционной программы разрабатывается на основе технического задания на разработку инвестиционной программы регулируемой организации (далее - техническое задание). Техническое задание разрабатывает и утверждает орган местного самоуправления поселения (городского округа).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находятся в границах нескольких поселений (городских округов), техническое задание разрабатывается по согласованию с органами местного самоуправления поселений (городских округов), в границах территорий которых находятся указанные объекты.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этих целей орган местного самоуправления поселения (городского округа), на территории которого объем поданной воды и (или) принятых сточных вод от абонентов составляет наибольшую долю (процент) общего объема поданной воды и (или) принятых сточных вод в натуральном выражении, разрабатывает и направляет техническое задание в органы местного самоуправления поселений (городских округов), на территории которых расположены объекты централизованных систем водоснабжения и (или) водоотведения и объекты капитального строительства абонентов, которым подается вода и (или) у которых принимаются сточные воды с использованием этих систем (далее - абоненты).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поселений (городских округов) согласовывают техническое задание или направляют в орган местного самоуправления поселения (городского округа), который разработал техническое задание, предложения о внесении изменений в техническое задание в течение 30 дней со дня поступления технического задания на согласование.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местного самоуправления поселения (городского округа), разработавший техническое задание, обязан учесть предложения органов местного самоуправления поселений (городских округов), в которые было направлено техническое задание для согласования, и направить доработанное техническое задание на повторное согласование в течение 10 дней со дня получения предложений о внесении соответствующих изменений.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органы местного самоуправления поселений (городских округов) представили взаимоисключающие предложения, то в техническом задании учитываются предложения того органа местного самоуправления поселения (городского округа), на территории которого объем поданной воды или принятых сточных вод от абонентов составляет наибольшую долю (процент) общего объема поданной воды или принятых сточных вод в натуральном выражении.</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6" w:name="Par63"/>
      <w:bookmarkEnd w:id="6"/>
      <w:r>
        <w:rPr>
          <w:rFonts w:ascii="Calibri" w:hAnsi="Calibri" w:cs="Calibri"/>
        </w:rPr>
        <w:t>7. Техническое задание должно содержать:</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перечень объектов капитального строительства абонентов, которые необходимо подключить к централизованным системам водоснабжения и (или) водоотведения, или перечень территорий, на которых расположены такие объекты, с указанием мест расположения подключаемых объектов, нагрузок и сроков подключения;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перечень мероприятий по строительству, модернизации и (или) реконструкции объектов централизованных систем водоснабжения и (или) водоотведения с указанием плановых значений показателей надежности, качества и энергетической эффективности объектов, которые должны быть достигнуты в результате реализации таких мероприятий.</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 ред. </w:t>
      </w:r>
      <w:hyperlink r:id="rId13"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В случаях, предусмотренных </w:t>
      </w:r>
      <w:hyperlink r:id="rId14" w:history="1">
        <w:r>
          <w:rPr>
            <w:rFonts w:ascii="Calibri" w:hAnsi="Calibri" w:cs="Calibri"/>
            <w:color w:val="0000FF"/>
          </w:rPr>
          <w:t>статьями 23</w:t>
        </w:r>
      </w:hyperlink>
      <w:r>
        <w:rPr>
          <w:rFonts w:ascii="Calibri" w:hAnsi="Calibri" w:cs="Calibri"/>
        </w:rPr>
        <w:t xml:space="preserve">, </w:t>
      </w:r>
      <w:hyperlink r:id="rId15" w:history="1">
        <w:r>
          <w:rPr>
            <w:rFonts w:ascii="Calibri" w:hAnsi="Calibri" w:cs="Calibri"/>
            <w:color w:val="0000FF"/>
          </w:rPr>
          <w:t>24</w:t>
        </w:r>
      </w:hyperlink>
      <w:r>
        <w:rPr>
          <w:rFonts w:ascii="Calibri" w:hAnsi="Calibri" w:cs="Calibri"/>
        </w:rPr>
        <w:t xml:space="preserve"> и </w:t>
      </w:r>
      <w:hyperlink r:id="rId16" w:history="1">
        <w:r>
          <w:rPr>
            <w:rFonts w:ascii="Calibri" w:hAnsi="Calibri" w:cs="Calibri"/>
            <w:color w:val="0000FF"/>
          </w:rPr>
          <w:t>26</w:t>
        </w:r>
      </w:hyperlink>
      <w:r>
        <w:rPr>
          <w:rFonts w:ascii="Calibri" w:hAnsi="Calibri" w:cs="Calibri"/>
        </w:rPr>
        <w:t xml:space="preserve"> Федерального закона "О водоснабжении и водоотведении", техническое задание должно включать мероприятия, содержащиеся в плане мероприятий по приведению качества питьевой воды в соответствие с установленными требованиями, плане мероприятий по приведению качества горячей воды в соответствие с установленными требованиями и плане снижения сбросов загрязняющих веществ, иных веществ и микроорганизмов (далее - планы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Орган местного самоуправления поселения (городского округа) до 1 марта года, </w:t>
      </w:r>
      <w:r>
        <w:rPr>
          <w:rFonts w:ascii="Calibri" w:hAnsi="Calibri" w:cs="Calibri"/>
        </w:rPr>
        <w:lastRenderedPageBreak/>
        <w:t>предшествующего году начала планируемого срока действия инвестиционной программы, утверждает техническое задание и не позднее 3 дней со дня его утверждения направляет его в регулируемую организацию для разработки инвестиционной программы.</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7" w:name="Par71"/>
      <w:bookmarkEnd w:id="7"/>
      <w:r>
        <w:rPr>
          <w:rFonts w:ascii="Calibri" w:hAnsi="Calibri" w:cs="Calibri"/>
        </w:rPr>
        <w:t>III. Требования к содержанию 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8" w:name="Par73"/>
      <w:bookmarkEnd w:id="8"/>
      <w:r>
        <w:rPr>
          <w:rFonts w:ascii="Calibri" w:hAnsi="Calibri" w:cs="Calibri"/>
        </w:rPr>
        <w:t>10. В инвестиционную программу включаются мероприятия по строительству, а также мероприятия по модернизации и (или) реконструкции объектов централизованных систем водоснабжения и (или) водоотведения, обеспечивающие изменение технических характеристик этих объектов и предполагающие изменение первоначальной (полной) стоимости модернизируемого и (или) реконструируемого объекта. Инвестиционная программа должна содержать:</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паспорт инвестиционной программы, содержащий следующую информацию:</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регулируемой организации, в отношении которой разрабатывается инвестиционная программа, ее местонахождение и контакты лиц, ответственных за разработку 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утвердившего инвестиционную программу, его местонахождение;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органа местного самоуправления поселения (городского округа), согласовавшего инвестиционную программу, его местонахождение;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плановые значения показателей надежности, качества и энергоэффективности объектов централизованных систем водоснабжения и (или) водоотведения, установленные органом исполнительной власти субъекта Российской Федерации, отдельно на каждый год в течение срока реализации инвестиционной программы. В случае если создание централизованных систем водоснабжения и (или) водоотведения, отдельных их объектов, модернизация и (или) реконструкция централизованных систем водоснабжения и (или) водоотведения или таких объектов предусмотрены концессионным соглашением или соглашением об условиях осуществления регулируемой деятельности в сфере водоснабжения и водоотведения,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 и сроки их достижения, предусмотренные утвержденной инвестиционной программой, должны быть идентичны плановым значениям этих показателей и срокам их достижения, установленным соответственно концессионным соглашением или соглашением об условиях осуществления регулируемой деятельности в сфере водоснабжения и водоотведения;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перечень мероприятий по подготовке проектной документации, строительству, модернизации и (или) реконструкции существующих объектов централизованных систем водоснабжения и (или) водоотведения, их краткое описание, в том числе обоснование их необходимости, размеров расходов на строительство, модернизацию и (или) реконструкцию каждого из объектов централизованных систем водоснабжения и (или) водоотведения, предусмотренных мероприятиями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описание и место расположения строящихся, модернизируемых и (или) реконструируемых объектов централизованных систем водоснабжения и (или) водоотведения, обеспечивающие однозначную идентификацию таких объектов, основные технические характеристики таких объектов до и после реализации мероприятия;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плановый процент износа объектов централизованных систем водоснабжения и (или) водоотведения и фактический процент износа объектов централизованных систем водоснабжения и (или) водоотведения, существующих на начало реализации 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график реализации мероприятий инвестиционной программы, включая график ввода объектов централизованных систем водоснабжения и (или) водоотведения в эксплуатацию;</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источники финансирования инвестиционной программы с разделением по видам </w:t>
      </w:r>
      <w:r>
        <w:rPr>
          <w:rFonts w:ascii="Calibri" w:hAnsi="Calibri" w:cs="Calibri"/>
        </w:rPr>
        <w:lastRenderedPageBreak/>
        <w:t>деятельности и по годам в прогнозных ценах соответствующего года, определенных с использованием прогнозных индексов цен, установленных в прогнозе социально-экономического развития Российской Федерации на очередной финансовый год и плановый период, утвержденном Министерством экономического развития Российской Федерации, в том числе: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собственные средства регулируемой организации, включая амортизацию, расходы на капитальные вложения, возмещаемые за счет прибыли регулируемой организации, плату за подключение к централизованным системам водоснабжения и (или) водоотведения (раздельно по каждой системе, если регулируемая организация эксплуатирует несколько таких систем);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займы и кредиты;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средства по каждой централизованной системе водоснабжения и (или) водоотведения с выделением расходов концедента на строительство, модернизацию и (или) реконструкцию объекта концессионного соглашения по каждой централизованной системе водоснабжения и (или) водоотведения при наличии таких расходов;</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расчет эффективности инвестирования средств, осуществляемый путем сопоставления динамики показателей надежности, качества и энергоэффективности объектов централизованных систем водоснабжения и (или) водоотведения и расходов на реализацию 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предварительный расчет тарифов в сфере водоснабжения и водоотведения на период реализации 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план мероприятий по приведению качества питьевой воды в соответствие с установленными требованиями, план снижения сбросов и программу по энергосбережению и повышению энергетической эффективности (в случае если такие планы и программы утверждены);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перечень установленных в отношении объектов централизованных систем водоснабжения и (или) водоотведения инвестиционных обязательств и условия их выполнения в случае, предусмотренном законодательством Российской Федерации о приватизации;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отчет об исполнении инвестиционной программы за последний истекший год периода реализации инвестиционной программы, содержащий в том числе основные технические характеристики модернизируемых и (или) реконструируемых объектов централизованных систем водоснабжения и (или) водоотведения до и после проведения мероприятий этой инвестиционной программы (при наличии инвестиционной программы, реализация которой завершена (прекращена) в течение года, предшествующего году утверждения новой инвестиционной программы).</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17"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10(1). Мероприятия инвестиционной программы разделяются на мероприятия, реализуемые в сфере холодного водоснабжения, мероприятия, реализуемые в сфере горячего водоснабжения, и мероприятия, реализуемые в сфере водоотведения, при этом в пределах каждой сферы деятельности выделяются следующие группы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строительство, модернизация и (или) реконструкция объектов централизованных систем водоснабжения и (или) водоотведения в целях подключения объектов капитального строительства абонентов с указанием объектов централизованных систем водоснабжения и (или) водоотведения, строительство которых финансируется за счет платы за подключение, с указанием точек подключения (технологического присоединения), количества и нагрузки новых подключенных (технологически присоединенных) объектов капитального строительства абонентов, в том числе: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новых сетей водоснабжения и (или) водоотведения в целях подключения объектов капитального строительства абонентов с указанием строящихся участков таких сетей, их диаметра и протяженности, иных технических характеристик;</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иных объектов централизованных систем водоснабжения и (или) водоотведения (за исключением сетей водоснабжения и (или) водоотведения) с описанием таких объектов, их технических характеристик;</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увеличение пропускной способности существующих сетей водоснабжения и (или) водоотведения в целях подключения объектов капитального строительства абонентов с указанием участков таких сетей, их протяженности, пропускной способности, иных технических характеристик до и после проведения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увеличение мощности и производительности существующих объектов централизованных систем водоснабжения и (или) водоотведения (за исключением сетей водоснабжения и (или) водоотведения) с указанием технических характеристик объектов централизованных систем водоснабжения и (или) водоотведения до и после проведения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строительство новых объектов централизованных систем водоснабжения и (или) водоотведения, не связанных с подключением (технологическим присоединением) новых объектов капитального строительства абонентов, в том числе: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новых сетей водоснабжения и (или) водоотведения с указанием участков таких сетей, их протяженности, пропускной способности;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строительство иных объектов централизованных систем водоснабжения и (или) водоотведения (за исключением сетей водоснабжения и (или) водоотведения) с указанием их технических характеристик;</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модернизация или реконструкция существующих объектов централизованных систем водоснабжения и (или) водоотведения в целях снижения уровня износа существующих объектов, в том числе: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или реконструкция существующих сетей водоснабжения и (или) водоотведения с указанием участков таких сетей, их протяженности, пропускной способности, иных технических характеристик до и после проведения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или реконструкция существующих объектов централизованных систем водоснабжения и (или) водоотведения (за исключением сетей водоснабжения и (или) водоотведения) с указанием технических характеристик данных объектов до и после проведения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осуществление мероприятий, направленных на повышение экологической эффективности, достижение плановых значений показателей надежности, качества и энергоэффективности объектов централизованных систем водоснабжения и (или) водоотведения, не включенных в прочие группы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вывод из эксплуатации, консервация и демонтаж объектов централизованных систем водоснабжения и (или) водоотведения, в том числе: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вывод из эксплуатации, консервация и демонтаж сетей водоснабжения и (или) водоотведения с указанием участков таких сетей, их протяженности, пропускной способности, иных технических характеристик;</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вывод из эксплуатации, консервация и демонтаж иных объектов централизованных систем водоснабжения и (или) водоотведения (за исключением сетей водоснабжения и (или) водоотведения) с указанием отдельных объектов, их технических характеристик.</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w:t>
      </w:r>
      <w:hyperlink r:id="rId18"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10(2). Инвестиционная программа регулируемой организации, осуществляющей свою деятельность на основании концессионного соглашения, объектами которого являются централизованные системы водоснабжения и (или) водоотведения, отдельные объекты таких систем, должна содержать основные мероприятия, включенные в концессионное соглашение.</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10(2) введен </w:t>
      </w:r>
      <w:hyperlink r:id="rId19"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Объем финансовых потребностей, необходимых для реализации мероприятий инвестиционной программы, устанавливается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0"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9" w:name="Par115"/>
      <w:bookmarkEnd w:id="9"/>
      <w:r>
        <w:rPr>
          <w:rFonts w:ascii="Calibri" w:hAnsi="Calibri" w:cs="Calibri"/>
        </w:rPr>
        <w:t>IV. Согласование, утверждение и корректировка</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10" w:name="Par118"/>
      <w:bookmarkEnd w:id="10"/>
      <w:r>
        <w:rPr>
          <w:rFonts w:ascii="Calibri" w:hAnsi="Calibri" w:cs="Calibri"/>
        </w:rPr>
        <w:t xml:space="preserve">12. В случае если утверждение инвестиционных программ осуществляется уполномоченным органом исполнительной власти субъекта Российской Федерации, регулируемая организация направляет проект разработанной инвестиционной программы на согласование в орган (органы) местного самоуправления поселения (городского округа), на территории которого (которых) осуществляются мероприятия инвестиционной программы, в части мероприятий, обеспечивающих </w:t>
      </w:r>
      <w:r>
        <w:rPr>
          <w:rFonts w:ascii="Calibri" w:hAnsi="Calibri" w:cs="Calibri"/>
        </w:rPr>
        <w:lastRenderedPageBreak/>
        <w:t>водоснабжение и (или) водоотведение абонентов на территории муниципального образования.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1"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Орган местного самоуправления поселения (городского округа) обязан рассмотреть проект инвестиционной программы и уведомить о согласовании или об отказе в согласовании регулируемую организацию в течение 30 дней со дня представления проекта инвестиционной программы на согласование. Орган местного самоуправления поселения (городского округа) рассматривает проект инвестиционной программы на предмет ее соответствия техническому заданию в части мероприятий, реализуемых на территории этого муниципального образования, а также в части мероприятий, реализуемых на территории других муниципальных образований, затрагивающих обеспечение водоснабжением и (или) водоотведением абонентов на территории этого муниципального образования.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 местного самоуправления поселения (городского округа) в соответствии с </w:t>
      </w:r>
      <w:hyperlink r:id="rId23" w:history="1">
        <w:r>
          <w:rPr>
            <w:rFonts w:ascii="Calibri" w:hAnsi="Calibri" w:cs="Calibri"/>
            <w:color w:val="0000FF"/>
          </w:rPr>
          <w:t>частью 5 статьи 40</w:t>
        </w:r>
      </w:hyperlink>
      <w:r>
        <w:rPr>
          <w:rFonts w:ascii="Calibri" w:hAnsi="Calibri" w:cs="Calibri"/>
        </w:rPr>
        <w:t xml:space="preserve"> Федерального закона "О водоснабжении и водоотведении" вправе привлекать к рассмотрению проекта инвестиционной программы в целях анализа ее обоснованности независимые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Основанием для отказа в согласовании проекта инвестиционной программы является несоответствие инвестиционной программы техническому заданию.</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4"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отказа в согласовании проекта инвестиционной программы орган местного самоуправления поселения (городского округа) обязан указать причину отказа.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Регулируемая организация обязана в течение 7 дней после получения уведомления об отказе в согласовании проекта инвестиционной программы доработать его и направить на повторное согласование в орган местного самоуправления поселения (городского округа) или направить на подписание в орган местного самоуправления поселения (городского округа) протокол разногласий к проекту инвестиционной программы, подписанный регулируемой организацией.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местного самоуправления поселения (городского округа) не позднее 7 дней со дня получения протокола разногласий к проекту инвестиционной программы обязан его рассмотреть, подписать и направить регулируемой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Регулируемая организация в течение 3 дней со дня получения от органа местного самоуправления поселения (городского округа) протокола разногласий к проекту инвестиционной программы обязана направить проект инвестиционной программы с протоколом разногласий к проекту инвестиционной программы в уполномоченный орган исполнительной власти субъекта Российской Федерации на утверждение.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неполучения регулируемой организацией протокола разногласий к проекту инвестиционной программы, подписанного руководителем (заместителем руководителя) органа местного самоуправления поселения (городского округа), в срок, установленный абзацем вторым настоящего пункта, протокол разногласий к проекту инвестиционной программы считается согласованным и проект инвестиционной программы может быть направлен в уполномоченный орган исполнительной власти субъекта Российской Федерации на утверждение с протоколом разногласий к проекту инвестиционной программы без подписи руководителя (заместителя руководителя) органа местного самоуправления поселения (городского округа).</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14 в ред. </w:t>
      </w:r>
      <w:hyperlink r:id="rId25"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11" w:name="Par131"/>
      <w:bookmarkEnd w:id="11"/>
      <w:r>
        <w:rPr>
          <w:rFonts w:ascii="Calibri" w:hAnsi="Calibri" w:cs="Calibri"/>
        </w:rPr>
        <w:t>15. Орган местного самоуправления поселения (городского округа) обязан рассмотреть доработанный проект инвестиционной программы и уведомить о согласовании или об отказе в согласовании регулируемую организацию в течение 7 дней со дня представления проекта инвестиционной программы на повторное согласование.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повторного отказа в согласовании проекта инвестиционной программы ее дальнейшее согласование осуществляется в порядке, предусмотренном </w:t>
      </w:r>
      <w:hyperlink w:anchor="Par118" w:history="1">
        <w:r>
          <w:rPr>
            <w:rFonts w:ascii="Calibri" w:hAnsi="Calibri" w:cs="Calibri"/>
            <w:color w:val="0000FF"/>
          </w:rPr>
          <w:t>пунктами 12</w:t>
        </w:r>
      </w:hyperlink>
      <w:r>
        <w:rPr>
          <w:rFonts w:ascii="Calibri" w:hAnsi="Calibri" w:cs="Calibri"/>
        </w:rPr>
        <w:t xml:space="preserve"> - </w:t>
      </w:r>
      <w:hyperlink w:anchor="Par131" w:history="1">
        <w:r>
          <w:rPr>
            <w:rFonts w:ascii="Calibri" w:hAnsi="Calibri" w:cs="Calibri"/>
            <w:color w:val="0000FF"/>
          </w:rPr>
          <w:t>15</w:t>
        </w:r>
      </w:hyperlink>
      <w:r>
        <w:rPr>
          <w:rFonts w:ascii="Calibri" w:hAnsi="Calibri" w:cs="Calibri"/>
        </w:rPr>
        <w:t xml:space="preserve">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Регулируемая организация в течение 3 дней со дня получения согласования от органа местного самоуправления поселения (городского округа) обязана направить проект инвестиционной программы в уполномоченный орган исполнительной власти субъекта Российской </w:t>
      </w:r>
      <w:r>
        <w:rPr>
          <w:rFonts w:ascii="Calibri" w:hAnsi="Calibri" w:cs="Calibri"/>
        </w:rPr>
        <w:lastRenderedPageBreak/>
        <w:t>Федерации на утверждение.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Уполномоченный орган исполнительной власти субъекта Российской Федерации рассматривает проект инвестиционной программы и протокол разногласий к проекту инвестиционной программы (при его наличии) в течение 30 дней со дня получения. По результатам рассмотрения уполномоченный орган исполнительной власти субъекта Российской Федерации принимает решение об утверждении инвестиционной программы или о необходимости ее доработки с указанием причин отказа в утверждении инвестиционной программы.</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6"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17(1). Основаниями для отказа в утверждении проекта инвестиционной программы и направления ее на доработку являются: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несоответствие инвестиционной программы требованиям к содержанию инвестиционной программы, указанным в пункте 10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несоответствие инвестиционной программы техническому заданию;</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недоступность тарифов регулируемой организации для абонентов, за исключением случая, указанного в пункте 17(2)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превышение стоимости реализации мероприятий инвестиционной программы, указанных в проекте инвестиционной программы, над стоимостью реализации указанных мероприятий, определенной по укрупненным нормативам цены создания различных видов объектов капитального строительства непроизводственного назначения и объектов инженерной инфраструктуры, утверждаемым Министерством строительства и жилищно-коммунального хозяйства Российской Федерации;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превышение стоимости мероприятий, включенных в утверждаемую инвестиционную программу, над стоимостью предельного размера расходов на создание и (или) реконструкцию объекта концессионного соглашения, которые предполагается осуществлять концессионером и концедентом в соответствии с концессионным соглашением.</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17(1) введен </w:t>
      </w:r>
      <w:hyperlink r:id="rId27"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17(2). Причиной отказа в согласовании инвестиционной программы регулируемой организации, являющейся концессионером, не может служить недоступность тарифов концессионера для абонентов в случае, если такой отказ ведет к неисполнению обязательств концессионера по строительству, модернизации и (или) реконструкции объекта концессионного соглашения.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17(2) введен </w:t>
      </w:r>
      <w:hyperlink r:id="rId28"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Орган исполнительной власти субъекта Российской Федерации проводит оценку доступности тарифов регулируемой организации для потребителей путем сравнения прогнозного темпа роста платы граждан за коммунальные услуги, обусловленного учетом при установлении тарифов в сфере водоснабжения и водоотведения расходов на реализацию инвестиционной программы регулируемой организации, с ограничениями платы граждан за коммунальные услуги, установленными в соответствии с требованиями Жилищного кодекса Российской Федерации.</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18 в ред. </w:t>
      </w:r>
      <w:hyperlink r:id="rId29"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Утвержденная инвестиционная программа не должна содержать мероприятия, не обеспеченные источниками финансирования.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20 - 21. Утратили силу. - </w:t>
      </w:r>
      <w:hyperlink r:id="rId30" w:history="1">
        <w:r>
          <w:rPr>
            <w:rFonts w:ascii="Calibri" w:hAnsi="Calibri" w:cs="Calibri"/>
            <w:color w:val="0000FF"/>
          </w:rPr>
          <w:t>Постановление</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12" w:name="Par149"/>
      <w:bookmarkEnd w:id="12"/>
      <w:r>
        <w:rPr>
          <w:rFonts w:ascii="Calibri" w:hAnsi="Calibri" w:cs="Calibri"/>
        </w:rPr>
        <w:t>22. Регулируемая организация дорабатывает инвестиционную программу и направляет ее на повторное рассмотрение в уполномоченный орган исполнительной власти субъекта Российской Федерации в течение 30 дней со дня направления инвестиционной программы на доработку.</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исполнительной власти субъекта Российской Федерации обязан рассмотреть доработанный проект инвестиционной программы регулируемой организации в порядке, предусмотренном пунктами 17 и 18 настоящих Правил, в течение 30 дней со дня ее представления регулируемой организацией на рассмотрение.</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 ред. </w:t>
      </w:r>
      <w:hyperlink r:id="rId31"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В случае если утверждение инвестиционных программ осуществляется уполномоченным органом местного самоуправления поселения (городского округа), регулируемая организация направляет разработанный проект инвестиционной программы на утверждение в уполномоченный орган местного самоуправления поселения (городского округа).</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13" w:name="Par153"/>
      <w:bookmarkEnd w:id="13"/>
      <w:r>
        <w:rPr>
          <w:rFonts w:ascii="Calibri" w:hAnsi="Calibri" w:cs="Calibri"/>
        </w:rPr>
        <w:lastRenderedPageBreak/>
        <w:t xml:space="preserve">24. Уполномоченный орган местного самоуправления поселения (городского округа) рассматривает проект инвестиционной программы на соответствие техническому заданию и требованиям, указанным в </w:t>
      </w:r>
      <w:hyperlink w:anchor="Par63" w:history="1">
        <w:r>
          <w:rPr>
            <w:rFonts w:ascii="Calibri" w:hAnsi="Calibri" w:cs="Calibri"/>
            <w:color w:val="0000FF"/>
          </w:rPr>
          <w:t>пунктах 7</w:t>
        </w:r>
      </w:hyperlink>
      <w:r>
        <w:rPr>
          <w:rFonts w:ascii="Calibri" w:hAnsi="Calibri" w:cs="Calibri"/>
        </w:rPr>
        <w:t xml:space="preserve"> и </w:t>
      </w:r>
      <w:hyperlink w:anchor="Par73" w:history="1">
        <w:r>
          <w:rPr>
            <w:rFonts w:ascii="Calibri" w:hAnsi="Calibri" w:cs="Calibri"/>
            <w:color w:val="0000FF"/>
          </w:rPr>
          <w:t>10</w:t>
        </w:r>
      </w:hyperlink>
      <w:r>
        <w:rPr>
          <w:rFonts w:ascii="Calibri" w:hAnsi="Calibri" w:cs="Calibri"/>
        </w:rPr>
        <w:t xml:space="preserve"> настоящих Правил, а также на предмет того, что в результате реализации планов мероприятий целевые показатели деятельности регулируемой организации не будут достигнуты и (или) реализация таких планов возможна при меньшем уровне затрат (в том числе за счет использования других технологий).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местного самоуправления поселения (городского округа) в соответствии с </w:t>
      </w:r>
      <w:hyperlink r:id="rId32" w:history="1">
        <w:r>
          <w:rPr>
            <w:rFonts w:ascii="Calibri" w:hAnsi="Calibri" w:cs="Calibri"/>
            <w:color w:val="0000FF"/>
          </w:rPr>
          <w:t>частью 5 статьи 40</w:t>
        </w:r>
      </w:hyperlink>
      <w:r>
        <w:rPr>
          <w:rFonts w:ascii="Calibri" w:hAnsi="Calibri" w:cs="Calibri"/>
        </w:rPr>
        <w:t xml:space="preserve"> Федерального закона "О водоснабжении и водоотведении" вправе привлекать к рассмотрению инвестиционной программы в целях анализа ее обоснованности независимые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25. В случае если проект инвестиционной программы не соответствует техническому заданию и требованиям, указанным в </w:t>
      </w:r>
      <w:hyperlink w:anchor="Par63" w:history="1">
        <w:r>
          <w:rPr>
            <w:rFonts w:ascii="Calibri" w:hAnsi="Calibri" w:cs="Calibri"/>
            <w:color w:val="0000FF"/>
          </w:rPr>
          <w:t>пунктах 7</w:t>
        </w:r>
      </w:hyperlink>
      <w:r>
        <w:rPr>
          <w:rFonts w:ascii="Calibri" w:hAnsi="Calibri" w:cs="Calibri"/>
        </w:rPr>
        <w:t xml:space="preserve"> и </w:t>
      </w:r>
      <w:hyperlink w:anchor="Par73" w:history="1">
        <w:r>
          <w:rPr>
            <w:rFonts w:ascii="Calibri" w:hAnsi="Calibri" w:cs="Calibri"/>
            <w:color w:val="0000FF"/>
          </w:rPr>
          <w:t>10</w:t>
        </w:r>
      </w:hyperlink>
      <w:r>
        <w:rPr>
          <w:rFonts w:ascii="Calibri" w:hAnsi="Calibri" w:cs="Calibri"/>
        </w:rPr>
        <w:t xml:space="preserve"> настоящих Правил, и (или) уполномоченный орган местного самоуправления поселения (городского округа) принимает решение о том, что в результате реализации мероприятий инвестиционной программы целевые показатели деятельности регулируемой организации не будут достигнуты и (или) реализация мероприятий инвестиционной программы возможна при меньшем уровне затрат (в том числе за счет использования других технологий), проект инвестиционной программы возвращается в регулируемую организацию на доработку в течение 30 дней со дня его поступления в уполномоченный орган местного самоуправления поселения (городского округа) с указанием причин возврата.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26. В случае если проект инвестиционной программы соответствует требованиям, указанным в </w:t>
      </w:r>
      <w:hyperlink w:anchor="Par153" w:history="1">
        <w:r>
          <w:rPr>
            <w:rFonts w:ascii="Calibri" w:hAnsi="Calibri" w:cs="Calibri"/>
            <w:color w:val="0000FF"/>
          </w:rPr>
          <w:t>пункте 24</w:t>
        </w:r>
      </w:hyperlink>
      <w:r>
        <w:rPr>
          <w:rFonts w:ascii="Calibri" w:hAnsi="Calibri" w:cs="Calibri"/>
        </w:rPr>
        <w:t xml:space="preserve"> настоящих Правил, уполномоченный орган местного самоуправления поселения (городского округа) проводит оценку доступности.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оценки доступности уполномоченный орган местного самоуправления поселения (городского округа) запрашивает у органа регулирования тарифов информацию об индексе роста тарифа регулируемой организации с учетом расходов на реализацию инвестиционной программы и о предельном индексе.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 получения информации от органа регулирования тарифов уполномоченный орган местного самоуправления поселения (городского округа) оценивает доступность для абонентов тарифов регулируемой организации путем сравнения индекса роста тарифа регулируемой организации с учетом расходов на реализацию инвестиционной программы и предельного индекса.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27 - 31. Утратили силу. - </w:t>
      </w:r>
      <w:hyperlink r:id="rId33" w:history="1">
        <w:r>
          <w:rPr>
            <w:rFonts w:ascii="Calibri" w:hAnsi="Calibri" w:cs="Calibri"/>
            <w:color w:val="0000FF"/>
          </w:rPr>
          <w:t>Постановление</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утверждает инвестиционную программу в срок не позднее 1 декабря года, предшествующего началу реализации инвестиционной программы.</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4"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Инвестиционная программа ежегодно корректируется при изменении объективных условий ее реализации в следующих случаях:</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изменение законодательства Российской Федерации, влияющее на условия реализации инвестиционной программы, ведущее к росту расходов на ее реализацию более чем на 10 процентов;</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изменение объема бюджетных ассигнований, направляемых на финансирование инвестиционной программы более чем на 10 процентов, в случае если таковые представлялись;</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наличие необходимости выполнения не предусмотренных инвестиционной программой на дату ее утверждения мероприятий по подключению (обеспечению технической возможности подключения) новых объектов при отсутствии технической возможности подключения вследствие отсутствия свободной мощности;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отказ лица, подавшего в установленном законодательством Российской Федерации порядке заявку на подключение к централизованной системе водоснабжения и (или) водоотведения, от подключения, указанного в инвестиционной программе;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 получение уведомления от территориального органа федерального органа исполнительной власти, осуществляющего федеральный государственный санитарный </w:t>
      </w:r>
      <w:r>
        <w:rPr>
          <w:rFonts w:ascii="Calibri" w:hAnsi="Calibri" w:cs="Calibri"/>
        </w:rPr>
        <w:lastRenderedPageBreak/>
        <w:t>эпидемиологический надзор, в случае, установленном законодательством Российской Федерации о водоснабжении и водоотведении.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Для осуществления корректировки инвестиционной программы регулируемая организация представляет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проект изменений, которые на основании технического задания, утвержденного органом местного самоуправления поселения (городского округа), вносятся в инвестиционную программу и должны содержать предложения о включении в инвестиционную программу новых мероприятий, переносе сроков реализации мероприятий и изменении стоимости их реализации, а также материалы и документы, обосновывающие необходимость корректировки инвестиционной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заключения регулируемой организацией концессионного соглашения при изменении инвестиционной программы объем инвестиций, которые концессионер обязуется привлечь для финансирования инвестиционной программы, изменению не подлежит.</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и утверждение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 предложений регулируемой организации о внесении изменений в инвестиционную программу осуществляются в порядке, предусмотренном </w:t>
      </w:r>
      <w:hyperlink w:anchor="Par118" w:history="1">
        <w:r>
          <w:rPr>
            <w:rFonts w:ascii="Calibri" w:hAnsi="Calibri" w:cs="Calibri"/>
            <w:color w:val="0000FF"/>
          </w:rPr>
          <w:t>пунктами 12</w:t>
        </w:r>
      </w:hyperlink>
      <w:r>
        <w:rPr>
          <w:rFonts w:ascii="Calibri" w:hAnsi="Calibri" w:cs="Calibri"/>
        </w:rPr>
        <w:t xml:space="preserve"> - </w:t>
      </w:r>
      <w:hyperlink w:anchor="Par149" w:history="1">
        <w:r>
          <w:rPr>
            <w:rFonts w:ascii="Calibri" w:hAnsi="Calibri" w:cs="Calibri"/>
            <w:color w:val="0000FF"/>
          </w:rPr>
          <w:t>22</w:t>
        </w:r>
      </w:hyperlink>
      <w:r>
        <w:rPr>
          <w:rFonts w:ascii="Calibri" w:hAnsi="Calibri" w:cs="Calibri"/>
        </w:rPr>
        <w:t>, 23 - 25 настоящих Правил.</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5"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Регулируемая организация вправе принять решение об изменении перечня мероприятий инвестиционной программы в пределах 10 процентов расходов на ее реализацию при условии, что такое изменение не повлечет увеличение общих расходов на реализацию инвестиционной программы в целом.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7 дней со дня принятия указанного решения регулируемая организация уведомляет об этом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утвердивший инвестиционную программу.</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Расходы регулируемой организации, возникшие в связи с принятием указанного решения, учитываются при установлении тарифов в порядке, установленном </w:t>
      </w:r>
      <w:hyperlink r:id="rId36"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об утверждении инвестиционной программы, о корректировке инвестиционной программы подлежат официальному опубликованию в порядке, предусмотренном для опубликования актов органов государственной власти субъекта Российской Федерации или актов органов местного самоуправления (в случае наделения органа местного самоуправления полномочиями по утверждению инвестиционных программ).</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14" w:name="Par177"/>
      <w:bookmarkEnd w:id="14"/>
      <w:r>
        <w:rPr>
          <w:rFonts w:ascii="Calibri" w:hAnsi="Calibri" w:cs="Calibri"/>
        </w:rPr>
        <w:t>V. Планы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37. Планы мероприятий по приведению качества питьевой воды и горячей воды в соответствие с установленными требованиями разрабатываются регулируемой организацией и подлежат согласованию с территориальными органами федеральных органов исполнительной власти, осуществляющих федеральный государственный санитарно-эпидемиологический надзор (далее - территориальные органы).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38. План снижения сбросов загрязняющих веществ, иных веществ и микроорганизмов разрабатывается в соответствии с требованиями, установленными Правительством Российской Федерации, и утверждается организациями, осуществляющими водоотведение, по согласованию с органами исполнительной власти субъекта Российской Федерации, органом местного самоуправления поселения (городского округа) и территориальным органом.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39. Регулируемая организация до 1 июля года, предшествующего году начала периода реализации плана мероприятий, представляет план мероприятий на согласование в территориальный орган.</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40. Территориальный орган рассматривает план мероприятий в течение 30 дней и направляют заключения о его согласовании либо об отказе в согласовании плана мероприятий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и регулируемую организацию.</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Основанием для отказа в согласовании плана мероприятий является невозможность достижения требований, установленных законодательством Российской Федерации в области санитарно-эпидемиологического благополучия человека, в течение 7 лет с начала реализации плана мероприятий.</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15" w:name="Par184"/>
      <w:bookmarkEnd w:id="15"/>
      <w:r>
        <w:rPr>
          <w:rFonts w:ascii="Calibri" w:hAnsi="Calibri" w:cs="Calibri"/>
        </w:rPr>
        <w:t>42. В случае отказа территориального органа в согласовании плана мероприятий регулируемая организация обязана провести доработку плана мероприятий и в течение 14 дней направить его на повторное рассмотрение.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Территориальный орган повторно рассматривает доработанный план мероприятий и согласовывает его в течение 14 дней со дня его поступления на повторное рассмотрение.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В случае повторного отказа в согласовании плана мероприятий его дальнейшее согласование осуществляется в порядке, предусмотренном </w:t>
      </w:r>
      <w:hyperlink w:anchor="Par184" w:history="1">
        <w:r>
          <w:rPr>
            <w:rFonts w:ascii="Calibri" w:hAnsi="Calibri" w:cs="Calibri"/>
            <w:color w:val="0000FF"/>
          </w:rPr>
          <w:t>пунктом 42</w:t>
        </w:r>
      </w:hyperlink>
      <w:r>
        <w:rPr>
          <w:rFonts w:ascii="Calibri" w:hAnsi="Calibri" w:cs="Calibri"/>
        </w:rPr>
        <w:t xml:space="preserve"> настоящих Правил.</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16" w:name="Par188"/>
      <w:bookmarkEnd w:id="16"/>
      <w:r>
        <w:rPr>
          <w:rFonts w:ascii="Calibri" w:hAnsi="Calibri" w:cs="Calibri"/>
        </w:rPr>
        <w:t>VI. Рассмотрение разногласий при согласовании и утверждении</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инвестиционных программ</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44. В случае возникновения разногласий при согласовании и утверждении инвестиционной программы регулируемая организация вправе подать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заявление об урегулировании возникших разногласий (далее - заявление).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Форма заявления и перечень прилагаемых документов определяются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Рассмотрение разногласий подлежит приостановлению в случае необходимости получения дополнительных сведений, в том числе проведения экспертизы.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Возобновление рассмотрения разногласий осуществляется после устранения причин, послуживших основанием для приостановления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(возобновление) рассмотрения разногласий осуществляется на основании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в форме приказа.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Причины приостановления рассмотрения разногласий должны быть указаны в решении о приостановлении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(возобновлении) рассмотрения разногласий принимается в течение 3 рабочих дней со дня возникновения (устранения) указанных обстоятельств.</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Рассмотрение разногласий может быть прекращено до вынесения решения в случае: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ликвидации регулируемой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отзыва регулируемой организацией заявления;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в ходе рассмотрения разногласий, в том числе по результатам проведения экспертизы, обстоятельств, свидетельствующих о том, что рассмотрение вопросов, содержащихся в заявлении, не относится к компетенции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49. Решения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 приостановлении, возобновлении или прекращении рассмотрения разногласий направляются в </w:t>
      </w:r>
      <w:r>
        <w:rPr>
          <w:rFonts w:ascii="Calibri" w:hAnsi="Calibri" w:cs="Calibri"/>
        </w:rPr>
        <w:lastRenderedPageBreak/>
        <w:t>течение 3 рабочих дней со дня их принятия в регулируемую организацию. Указанные решения содержат описательную, мотивировочную и резолютивную части.</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17" w:name="Par204"/>
      <w:bookmarkEnd w:id="17"/>
      <w:r>
        <w:rPr>
          <w:rFonts w:ascii="Calibri" w:hAnsi="Calibri" w:cs="Calibri"/>
        </w:rPr>
        <w:t>50. Рассмотрение разногласий осуществляется на согласительных совещаниях с участием представителей уполномоченного органа исполнительной власти субъекта Российской Федерации или уполномоченного органа местного самоуправления поселения (городского округа), органа регулирования тарифов, органа местного самоуправления поселения (городского округа) и независимых организаций с приглашением представителей регулируемой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указанных органов и организаций должны быть извещены о дате, времени и месте проведения согласительного совещания не позднее чем за 5 рабочих дней до дня его проведения.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Ход рассмотрения разногласий отражается в протоколе, в котором указываются: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место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существо рассматриваемого вопроса;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документах, удостоверяющих личность и подтверждающих полномочия лиц, участвующих в рассмотрении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устные заявления и ходатайства лиц, участвующих в рассмотрении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материалах, которые были исследованы в процессе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иные сведения, явившиеся основанием для принятия решения;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принятое решение, содержащее описательную, мотивировочную и резолютивную части.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52. Протокол подписывается председателем и секретарем согласительного совещания. Заверенная в установленном порядке копия протокола в течение 5 рабочих дней со дня его подписания направляется участникам согласительного совещания, указанным в </w:t>
      </w:r>
      <w:hyperlink w:anchor="Par204" w:history="1">
        <w:r>
          <w:rPr>
            <w:rFonts w:ascii="Calibri" w:hAnsi="Calibri" w:cs="Calibri"/>
            <w:color w:val="0000FF"/>
          </w:rPr>
          <w:t>пункте 50</w:t>
        </w:r>
      </w:hyperlink>
      <w:r>
        <w:rPr>
          <w:rFonts w:ascii="Calibri" w:hAnsi="Calibri" w:cs="Calibri"/>
        </w:rPr>
        <w:t xml:space="preserve">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53. Решение, принятое по результатам рассмотрения разногласий, является обязательным для органов и организаций, указанных в </w:t>
      </w:r>
      <w:hyperlink w:anchor="Par204" w:history="1">
        <w:r>
          <w:rPr>
            <w:rFonts w:ascii="Calibri" w:hAnsi="Calibri" w:cs="Calibri"/>
            <w:color w:val="0000FF"/>
          </w:rPr>
          <w:t>пункте 50</w:t>
        </w:r>
      </w:hyperlink>
      <w:r>
        <w:rPr>
          <w:rFonts w:ascii="Calibri" w:hAnsi="Calibri" w:cs="Calibri"/>
        </w:rPr>
        <w:t xml:space="preserve"> настоящих Правил, и подлежит исполнению в течение 1 месяца со дня его принятия, если в решении не указан иной срок.</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54. Решение, принятое по результатам рассмотрения разногласий, может быть обжаловано в установленном законом порядке.</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18" w:name="Par218"/>
      <w:bookmarkEnd w:id="18"/>
      <w:r>
        <w:rPr>
          <w:rFonts w:ascii="Calibri" w:hAnsi="Calibri" w:cs="Calibri"/>
        </w:rPr>
        <w:t>VII. Контроль за выполнением инвестиционных программ</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55. Контроль за выполнением инвестиционных программ осуществляется уполномоченным органом исполнительной власти субъекта Российской Федерации или уполномоченным органом местного самоуправления поселения (городского округа).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56. Контроль за выполнением инвестиционных программ включает:</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контроль сроков исполнения графика реализации мероприятий инвестиционных программ;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контроль финансирования проектов, предусмотренных инвестиционными программами;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контроль достижения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в течение срока реализации инвестиционных программ;</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37"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контроль использования платы за подключение (технологическое присоединение) к объектам централизованной системы водоснабжения и (или) водоотведения;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проведение проверок хода реализации инвестиционных программ, в том числе проведение мониторинга их реализации в части строительства (реконструкции, модернизации)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анализ и обобщение отчетов об исполнении инвестиционных программ регулируемых организаций;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контроль за исполнением условий инвестиционных обязательств в отношении закрытых систем горячего водоснабжения и отдельных объектов таких систем в случае, предусмотренном законодательством Российской Федерации о приватизации.</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"ж" введен </w:t>
      </w:r>
      <w:hyperlink r:id="rId38"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57. Регулируемые организации ежеквартально, не позднее чем через 45 дней после </w:t>
      </w:r>
      <w:r>
        <w:rPr>
          <w:rFonts w:ascii="Calibri" w:hAnsi="Calibri" w:cs="Calibri"/>
        </w:rPr>
        <w:lastRenderedPageBreak/>
        <w:t>окончания отчетного квартала, представляют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отчеты о выполнении инвестиционных программ за предыдущий квартал.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чем через 45 дней после сдачи годовой бухгалтерской отчетности, регулируемые организации представляют в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отчеты о выполнении инвестиционных программ за предыдущий год.</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58. Уполномоченный орган исполнительной власти субъекта Российской Федерации или уполномоченный орган местного самоуправления поселения (городского округа), осуществляющие в соответствии с пунктом 55 настоящих Правил контроль за выполнением инвестиционных программ, ежегодно, до 1 мая года, следующего за отчетным, представляют в орган регулирования тарифов, а также в Министерство строительства и жилищно-коммунального хозяйства Российской Федерации информацию о результатах контроля, предусмотренного пунктом 56 настоящих Правил.</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58 введен </w:t>
      </w:r>
      <w:hyperlink r:id="rId39"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jc w:val="right"/>
        <w:outlineLvl w:val="0"/>
        <w:rPr>
          <w:rFonts w:ascii="Calibri" w:hAnsi="Calibri" w:cs="Calibri"/>
        </w:rPr>
      </w:pPr>
      <w:bookmarkStart w:id="19" w:name="Par240"/>
      <w:bookmarkEnd w:id="19"/>
      <w:r>
        <w:rPr>
          <w:rFonts w:ascii="Calibri" w:hAnsi="Calibri" w:cs="Calibri"/>
        </w:rPr>
        <w:t>Утверждены</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постановлением Правительства</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F73CD3" w:rsidRDefault="00F73CD3">
      <w:pPr>
        <w:widowControl w:val="0"/>
        <w:autoSpaceDE w:val="0"/>
        <w:autoSpaceDN w:val="0"/>
        <w:adjustRightInd w:val="0"/>
        <w:spacing w:after="0" w:line="240" w:lineRule="auto"/>
        <w:jc w:val="right"/>
        <w:rPr>
          <w:rFonts w:ascii="Calibri" w:hAnsi="Calibri" w:cs="Calibri"/>
        </w:rPr>
      </w:pPr>
      <w:r>
        <w:rPr>
          <w:rFonts w:ascii="Calibri" w:hAnsi="Calibri" w:cs="Calibri"/>
        </w:rPr>
        <w:t>от 29 июля 2013 г. N 641</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rPr>
          <w:rFonts w:ascii="Calibri" w:hAnsi="Calibri" w:cs="Calibri"/>
          <w:b/>
          <w:bCs/>
        </w:rPr>
      </w:pPr>
      <w:bookmarkStart w:id="20" w:name="Par245"/>
      <w:bookmarkEnd w:id="20"/>
      <w:r>
        <w:rPr>
          <w:rFonts w:ascii="Calibri" w:hAnsi="Calibri" w:cs="Calibri"/>
          <w:b/>
          <w:bCs/>
        </w:rPr>
        <w:t>ПРАВИЛА</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РАЗРАБОТКИ, УТВЕРЖДЕНИЯ И КОРРЕКТИРОВКИ ПРОИЗВОДСТВЕННЫХ</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ПРОГРАММ ОРГАНИЗАЦИЙ, ОСУЩЕСТВЛЯЮЩИХ ГОРЯЧЕЕ ВОДОСНАБЖЕНИЕ,</w:t>
      </w:r>
    </w:p>
    <w:p w:rsidR="00F73CD3" w:rsidRDefault="00F73CD3">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ХОЛОДНОЕ ВОДОСНАБЖЕНИЕ И (ИЛИ) ВОДООТВЕДЕНИЕ</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Постановлений Правительства РФ от 26.03.2014 </w:t>
      </w:r>
      <w:hyperlink r:id="rId40" w:history="1">
        <w:r>
          <w:rPr>
            <w:rFonts w:ascii="Calibri" w:hAnsi="Calibri" w:cs="Calibri"/>
            <w:color w:val="0000FF"/>
          </w:rPr>
          <w:t>N 230</w:t>
        </w:r>
      </w:hyperlink>
      <w:r>
        <w:rPr>
          <w:rFonts w:ascii="Calibri" w:hAnsi="Calibri" w:cs="Calibri"/>
        </w:rPr>
        <w:t>,</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31.05.2014 </w:t>
      </w:r>
      <w:hyperlink r:id="rId41" w:history="1">
        <w:r>
          <w:rPr>
            <w:rFonts w:ascii="Calibri" w:hAnsi="Calibri" w:cs="Calibri"/>
            <w:color w:val="0000FF"/>
          </w:rPr>
          <w:t>N 503</w:t>
        </w:r>
      </w:hyperlink>
      <w:r>
        <w:rPr>
          <w:rFonts w:ascii="Calibri" w:hAnsi="Calibri" w:cs="Calibri"/>
        </w:rPr>
        <w:t>)</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21" w:name="Par254"/>
      <w:bookmarkEnd w:id="21"/>
      <w:r>
        <w:rPr>
          <w:rFonts w:ascii="Calibri" w:hAnsi="Calibri" w:cs="Calibri"/>
        </w:rPr>
        <w:t>I. Общие положения</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Настоящие Правила устанавливают порядок разработки, утверждения и корректировки производственных программ организаций, осуществляющих горячее водоснабжение, холодное водоснабжение и (или) водоотведение с использованием централизованных систем (далее соответственно - регулируемые организации, производственные программы), требования к содержанию производственных программ, порядок рассмотрения разногласий при утверждении производственных программ и порядок осуществления контроля за их выполнением.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производственной программы разрабатывается регулируемой организацией и утверждается уполномоченным органом исполнительной власти субъекта Российской Федерации в области государственного регулирования тарифов или органом местного самоуправления поселения (городского округа), в случае если законом субъекта Российской Федерации ему переданы полномочия на осуществление государственного регулирования тарифов (далее - уполномоченный орган).</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Производственная программа разрабатывается на срок действия регулируемых тарифов регулируемой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производственную программу подлежат включению мероприятия, направленные на осуществление текущей (операционной) деятельности регулируемой организации и на поддержание объектов централизованных систем горячего водоснабжения, холодного водоснабжения (далее - централизованные системы водоснабжения) и (или) водоотведения в </w:t>
      </w:r>
      <w:r>
        <w:rPr>
          <w:rFonts w:ascii="Calibri" w:hAnsi="Calibri" w:cs="Calibri"/>
        </w:rPr>
        <w:lastRenderedPageBreak/>
        <w:t>состоянии, соответствующем установленным требованиям технических регламентов, за исключением строительства, реконструкции и модернизации таких объектов.</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22" w:name="Par261"/>
      <w:bookmarkEnd w:id="22"/>
      <w:r>
        <w:rPr>
          <w:rFonts w:ascii="Calibri" w:hAnsi="Calibri" w:cs="Calibri"/>
        </w:rPr>
        <w:t>II. Содержание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23" w:name="Par263"/>
      <w:bookmarkEnd w:id="23"/>
      <w:r>
        <w:rPr>
          <w:rFonts w:ascii="Calibri" w:hAnsi="Calibri" w:cs="Calibri"/>
        </w:rPr>
        <w:t>5. Производственная программа включает:</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паспорт производственной программы, включающий следующую информацию:</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регулируемой организации, в отношении которой разрабатывается производственная программа, ее местонахождение;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уполномоченного органа, утвердившего производственную программу, его местонахождение;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 реализации производственной программы;</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w:t>
      </w:r>
      <w:hyperlink r:id="rId42" w:history="1">
        <w:r>
          <w:rPr>
            <w:rFonts w:ascii="Calibri" w:hAnsi="Calibri" w:cs="Calibri"/>
            <w:color w:val="0000FF"/>
          </w:rPr>
          <w:t>Постановлением</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перечень плановых мероприятий по ремонту объектов централизованных систем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в том числе по снижению потерь воды при транспортировке;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планируемый объем подачи воды (объем принимаемых сточных вод);</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объем финансовых потребностей, необходимых для реализации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график реализации мероприятий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плановые значения показателей надежности, качества и энергетической эффективности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"е" в ред. </w:t>
      </w:r>
      <w:hyperlink r:id="rId43"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расчет эффективности производственной программы, осуществляемый путем сопоставления динамики изменения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 и расходов на реализацию производственной программы в течение срока ее действия;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4"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 отчет об исполнении производственной программы за истекший период регулирования (за истекший год долгосрочного периода регулирования);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 мероприятия, направленные на повышение качества обслуживания абонентов.</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финансовых потребностей, необходимых для реализации мероприятий производственной программы, направленных на поддержание централизованных систем водоснабжения и (или) водоотведения в состоянии, соответствующем установленным требованиям технических регламентов, за исключением строительства, реконструкции и модернизации таких объектов, определяется с учетом укрупненных сметных нормативов для объектов непроизводственного назначения и инженерной инфраструктуры, утвержденных Министерством строительства и жилищно-коммунального хозяйства Российской Федерации.</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45" w:history="1">
        <w:r>
          <w:rPr>
            <w:rFonts w:ascii="Calibri" w:hAnsi="Calibri" w:cs="Calibri"/>
            <w:color w:val="0000FF"/>
          </w:rPr>
          <w:t>Постановления</w:t>
        </w:r>
      </w:hyperlink>
      <w:r>
        <w:rPr>
          <w:rFonts w:ascii="Calibri" w:hAnsi="Calibri" w:cs="Calibri"/>
        </w:rPr>
        <w:t xml:space="preserve"> Правительства РФ от 26.03.2014 N 230)</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24" w:name="Par282"/>
      <w:bookmarkEnd w:id="24"/>
      <w:r>
        <w:rPr>
          <w:rFonts w:ascii="Calibri" w:hAnsi="Calibri" w:cs="Calibri"/>
        </w:rPr>
        <w:t>III. Разработка, утверждение и корректировка</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Проект производственной программы разрабатывается с учетом: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результатов технического обследования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46"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решений органа местного самоуправления поселения (городского округа) о прекращении горячего водоснабжения с использованием открытых систем теплоснабжения (горячего </w:t>
      </w:r>
      <w:r>
        <w:rPr>
          <w:rFonts w:ascii="Calibri" w:hAnsi="Calibri" w:cs="Calibri"/>
        </w:rPr>
        <w:lastRenderedPageBreak/>
        <w:t>водоснабжения) и о переводе абонентов, объекты которых подключены к таким системам, на иные системы горячего водоснабжения.</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25" w:name="Par290"/>
      <w:bookmarkEnd w:id="25"/>
      <w:r>
        <w:rPr>
          <w:rFonts w:ascii="Calibri" w:hAnsi="Calibri" w:cs="Calibri"/>
        </w:rPr>
        <w:t>8. Регулируемая организация направляет проект производственной программы на утверждение в уполномоченный орган до 1 мая года, предшествующего году начала периода реализации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Уполномоченный орган в течение 30 дней со дня получения проекта производственной программы проверяет ее на соответствие требованиям, указанным в </w:t>
      </w:r>
      <w:hyperlink w:anchor="Par263" w:history="1">
        <w:r>
          <w:rPr>
            <w:rFonts w:ascii="Calibri" w:hAnsi="Calibri" w:cs="Calibri"/>
            <w:color w:val="0000FF"/>
          </w:rPr>
          <w:t>пункте 5</w:t>
        </w:r>
      </w:hyperlink>
      <w:r>
        <w:rPr>
          <w:rFonts w:ascii="Calibri" w:hAnsi="Calibri" w:cs="Calibri"/>
        </w:rPr>
        <w:t xml:space="preserve"> настоящих Правил (далее - требования).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производственной программы не соответствует требованиям, уполномоченный орган уведомляет об этом регулируемую организацию и возвращает ей проект производственной программы на доработку.</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Регулируемая организация обязана в течение 10 дней с момента получения уведомления доработать проект производственной программы и представить его в уполномоченный орган на повторное рассмотрение.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Уполномоченный орган вправе привлекать к рассмотрению производственной программы в целях анализа ее обоснованности независимые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соответствия проекта производственной программы требованиям уполномоченный орган исполнительной власти субъекта Российской Федерации проводит оценку доступности для абонентов тарифов регулируемой организации, рассчитанных с учетом экономически обоснованных расходов на реализацию производственной программы. Указанные тарифы считаются доступными для абонентов в случае, если их размер не повлечет превышения предельного индекса максимально возможного изменения тарифов в сфере водоснабжения и водоотведения, установленного на очередной период регулирования Федеральной службой по тарифам в среднем по субъекту Российской Федерации, либо в случае, если решение об утверждении тарифов, приводящее к превышению указанного предельного индекса, согласовано с Федеральной службой по тарифам в установленном порядке.</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47"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26" w:name="Par297"/>
      <w:bookmarkEnd w:id="26"/>
      <w:r>
        <w:rPr>
          <w:rFonts w:ascii="Calibri" w:hAnsi="Calibri" w:cs="Calibri"/>
        </w:rPr>
        <w:t xml:space="preserve">11 - 13. Утратили силу. - </w:t>
      </w:r>
      <w:hyperlink r:id="rId48" w:history="1">
        <w:r>
          <w:rPr>
            <w:rFonts w:ascii="Calibri" w:hAnsi="Calibri" w:cs="Calibri"/>
            <w:color w:val="0000FF"/>
          </w:rPr>
          <w:t>Постановление</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Рассмотрение доработанного проекта производственной программы осуществляется уполномоченным органом в течение 14 дней со дня ее повторного получения.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Уполномоченный орган утверждает производственную программу в срок не позднее 20 декабря года, предшествующего году начала реализации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16. Решение об утверждении производственной программы подлежит официальному опубликованию в порядке, предусмотренном для опубликования актов органов государственной власти субъекта Российской Федерации.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Корректировка производственной программы осуществляется регулируемой организацией в случае изменения условий реализации мероприятий производственной программы, ведущих к росту расходов на их реализацию, в том числе в случае изменения законодательства Российской Федерации, влияющего на условия реализации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Регулируемая организация представляет в уполномоченный орган проект измененной производственной программы (производственную программу в новой редакции), который должен содержать предложения о включении в производственную программу новых мероприятий, о переносе сроков реализации мероприятий производственной программы и об изменении стоимости этих мероприятий, а также материалы и документы, обосновывающие необходимость корректировки производственной программы.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Рассмотрение и утверждение уполномоченным органом предложений регулируемой организации о внесении изменений в производственную программу осуществляется в порядке, предусмотренном </w:t>
      </w:r>
      <w:hyperlink w:anchor="Par290" w:history="1">
        <w:r>
          <w:rPr>
            <w:rFonts w:ascii="Calibri" w:hAnsi="Calibri" w:cs="Calibri"/>
            <w:color w:val="0000FF"/>
          </w:rPr>
          <w:t>пунктами 8</w:t>
        </w:r>
      </w:hyperlink>
      <w:r>
        <w:rPr>
          <w:rFonts w:ascii="Calibri" w:hAnsi="Calibri" w:cs="Calibri"/>
        </w:rPr>
        <w:t xml:space="preserve"> - </w:t>
      </w:r>
      <w:hyperlink w:anchor="Par297" w:history="1">
        <w:r>
          <w:rPr>
            <w:rFonts w:ascii="Calibri" w:hAnsi="Calibri" w:cs="Calibri"/>
            <w:color w:val="0000FF"/>
          </w:rPr>
          <w:t>11</w:t>
        </w:r>
      </w:hyperlink>
      <w:r>
        <w:rPr>
          <w:rFonts w:ascii="Calibri" w:hAnsi="Calibri" w:cs="Calibri"/>
        </w:rPr>
        <w:t xml:space="preserve">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При корректировке производственной программы, предполагающей увеличение финансовых потребностей, необходимых для ее реализации, указанные финансовые потребности учитываются при установлении тарифов в порядке, установленном </w:t>
      </w:r>
      <w:hyperlink r:id="rId49" w:history="1">
        <w:r>
          <w:rPr>
            <w:rFonts w:ascii="Calibri" w:hAnsi="Calibri" w:cs="Calibri"/>
            <w:color w:val="0000FF"/>
          </w:rPr>
          <w:t>Основами</w:t>
        </w:r>
      </w:hyperlink>
      <w:r>
        <w:rPr>
          <w:rFonts w:ascii="Calibri" w:hAnsi="Calibri" w:cs="Calibri"/>
        </w:rP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27" w:name="Par306"/>
      <w:bookmarkEnd w:id="27"/>
      <w:r>
        <w:rPr>
          <w:rFonts w:ascii="Calibri" w:hAnsi="Calibri" w:cs="Calibri"/>
        </w:rPr>
        <w:t>IV. Рассмотрение разногласий при утверждении</w:t>
      </w:r>
    </w:p>
    <w:p w:rsidR="00F73CD3" w:rsidRDefault="00F73CD3">
      <w:pPr>
        <w:widowControl w:val="0"/>
        <w:autoSpaceDE w:val="0"/>
        <w:autoSpaceDN w:val="0"/>
        <w:adjustRightInd w:val="0"/>
        <w:spacing w:after="0" w:line="240" w:lineRule="auto"/>
        <w:jc w:val="center"/>
        <w:rPr>
          <w:rFonts w:ascii="Calibri" w:hAnsi="Calibri" w:cs="Calibri"/>
        </w:rPr>
      </w:pPr>
      <w:r>
        <w:rPr>
          <w:rFonts w:ascii="Calibri" w:hAnsi="Calibri" w:cs="Calibri"/>
        </w:rPr>
        <w:t>производственных программ</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В случае возникновения разногласий при утверждении производственной программы регулируемая организация вправе подать в уполномоченный орган заявление в целях урегулирования возникших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Форма заявления и перечень прилагаемых документов определяются уполномоченным органом.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Рассмотрение разногласий подлежит приостановлению в случае необходимости получения дополнительных сведений, в том числе проведения экспертизы.</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Возобновление рассмотрения разногласий осуществляется после устранения причин, послуживших основанием для приостановления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Приостановление и возобновление рассмотрения разногласий осуществляются на основании решения уполномоченного органа в форме приказа.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Причины приостановления рассмотрения разногласий должны быть указаны в решении уполномоченного органа о приостановлении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приостановлении (возобновлении) рассмотрения разногласий принимается в течение 3 рабочих дней со дня возникновения (устранения) указанных обстоятельств.</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решения о приостановлении рассмотрения разногласий их рассмотрение прекращается со дня принятия указанного решения и продолжается со дня принятия решения о возобновлении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Рассмотрение разногласий может быть прекращено до вынесения решения в случае: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ликвидации регулируемой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отзыва заявителем заявления;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выявления в ходе рассмотрения разногласий, в том числе по результатам проведения экспертизы, обстоятельств, свидетельствующих о том, что рассмотрение вопросов, содержащихся в заявлении, не относится к компетенции уполномоченного органа.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24. Решение уполномоченного органа о приостановлении (возобновлении или прекращении) рассмотрения разногласий в течение 3 рабочих дней со дня его принятия направляется регулируемой организации, содержит описательную, мотивировочную и резолютивную части.</w:t>
      </w:r>
    </w:p>
    <w:p w:rsidR="00F73CD3" w:rsidRDefault="00F73CD3">
      <w:pPr>
        <w:widowControl w:val="0"/>
        <w:autoSpaceDE w:val="0"/>
        <w:autoSpaceDN w:val="0"/>
        <w:adjustRightInd w:val="0"/>
        <w:spacing w:after="0" w:line="240" w:lineRule="auto"/>
        <w:ind w:firstLine="540"/>
        <w:jc w:val="both"/>
        <w:rPr>
          <w:rFonts w:ascii="Calibri" w:hAnsi="Calibri" w:cs="Calibri"/>
        </w:rPr>
      </w:pPr>
      <w:bookmarkStart w:id="28" w:name="Par322"/>
      <w:bookmarkEnd w:id="28"/>
      <w:r>
        <w:rPr>
          <w:rFonts w:ascii="Calibri" w:hAnsi="Calibri" w:cs="Calibri"/>
        </w:rPr>
        <w:t>25. Рассмотрение разногласий осуществляется на согласительных совещаниях с участием представителей уполномоченного органа, органа местного самоуправления поселения (городского округа), независимых организаций с приглашением представителей регулируемой организации.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указанных органов и организаций должны быть извещены о дате, времени и месте проведения согласительного совещания не позднее чем за 5 рабочих дней до дня его проведения.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Ход рассмотрения разногласий отражается в протоколе, в котором указываются: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дата и место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существо рассматриваемого вопроса;</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сведения о документах, удостоверяющих личность и подтверждающих полномочия лиц, участвующих в рассмотрении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устные заявления и ходатайства лиц, участвующих в рассмотрении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 сведения о материалах, которые были исследованы в процессе рассмотрения разногласий;</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 иные сведения, явившиеся основанием для принятия решения;</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 принятое решение, содержащее описательную, мотивировочную и резолютивную части.</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27. Протокол подписывается председателем и секретарем согласительного совещания. Заверенная в установленном порядке копия протокола в течение 5 рабочих дней со дня его подписания направляется участникам согласительного совещания, указанным в </w:t>
      </w:r>
      <w:hyperlink w:anchor="Par322" w:history="1">
        <w:r>
          <w:rPr>
            <w:rFonts w:ascii="Calibri" w:hAnsi="Calibri" w:cs="Calibri"/>
            <w:color w:val="0000FF"/>
          </w:rPr>
          <w:t>пункте 25</w:t>
        </w:r>
      </w:hyperlink>
      <w:r>
        <w:rPr>
          <w:rFonts w:ascii="Calibri" w:hAnsi="Calibri" w:cs="Calibri"/>
        </w:rPr>
        <w:t xml:space="preserve"> настоящих Правил.</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28. Решение уполномоченного органа, принятое по результатам рассмотрения разногласий, является обязательным для органов и организаций, указанных в </w:t>
      </w:r>
      <w:hyperlink w:anchor="Par322" w:history="1">
        <w:r>
          <w:rPr>
            <w:rFonts w:ascii="Calibri" w:hAnsi="Calibri" w:cs="Calibri"/>
            <w:color w:val="0000FF"/>
          </w:rPr>
          <w:t>пункте 25</w:t>
        </w:r>
      </w:hyperlink>
      <w:r>
        <w:rPr>
          <w:rFonts w:ascii="Calibri" w:hAnsi="Calibri" w:cs="Calibri"/>
        </w:rPr>
        <w:t xml:space="preserve"> настоящих Правил, и подлежит исполнению в течение 1 месяца со дня его принятия, если в решении не указан иной срок.</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29. Решение уполномоченного органа, принятое по результатам рассмотрения разногласий, </w:t>
      </w:r>
      <w:r>
        <w:rPr>
          <w:rFonts w:ascii="Calibri" w:hAnsi="Calibri" w:cs="Calibri"/>
        </w:rPr>
        <w:lastRenderedPageBreak/>
        <w:t>может быть обжаловано в установленном законодательством Российской Федерации порядке.</w:t>
      </w:r>
    </w:p>
    <w:p w:rsidR="00F73CD3" w:rsidRDefault="00F73CD3">
      <w:pPr>
        <w:widowControl w:val="0"/>
        <w:autoSpaceDE w:val="0"/>
        <w:autoSpaceDN w:val="0"/>
        <w:adjustRightInd w:val="0"/>
        <w:spacing w:after="0" w:line="240" w:lineRule="auto"/>
        <w:jc w:val="center"/>
        <w:rPr>
          <w:rFonts w:ascii="Calibri" w:hAnsi="Calibri" w:cs="Calibri"/>
        </w:rPr>
      </w:pPr>
    </w:p>
    <w:p w:rsidR="00F73CD3" w:rsidRDefault="00F73CD3">
      <w:pPr>
        <w:widowControl w:val="0"/>
        <w:autoSpaceDE w:val="0"/>
        <w:autoSpaceDN w:val="0"/>
        <w:adjustRightInd w:val="0"/>
        <w:spacing w:after="0" w:line="240" w:lineRule="auto"/>
        <w:jc w:val="center"/>
        <w:outlineLvl w:val="1"/>
        <w:rPr>
          <w:rFonts w:ascii="Calibri" w:hAnsi="Calibri" w:cs="Calibri"/>
        </w:rPr>
      </w:pPr>
      <w:bookmarkStart w:id="29" w:name="Par336"/>
      <w:bookmarkEnd w:id="29"/>
      <w:r>
        <w:rPr>
          <w:rFonts w:ascii="Calibri" w:hAnsi="Calibri" w:cs="Calibri"/>
        </w:rPr>
        <w:t>V. Контроль за выполнением производственных программ</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30. Контроль за выполнением производственных программ осуществляется уполномоченным органом.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Контроль за выполнением производственных программ включает:</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контроль сроков исполнения графиков реализации мероприятий производственных программ;</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контроль плановых значений показателей надежности, качества и энергетической эффективности объектов централизованных систем водоснабжения и (или) водоотведения;</w:t>
      </w:r>
    </w:p>
    <w:p w:rsidR="00F73CD3" w:rsidRDefault="00F73CD3">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"б" в ред. </w:t>
      </w:r>
      <w:hyperlink r:id="rId50" w:history="1">
        <w:r>
          <w:rPr>
            <w:rFonts w:ascii="Calibri" w:hAnsi="Calibri" w:cs="Calibri"/>
            <w:color w:val="0000FF"/>
          </w:rPr>
          <w:t>Постановления</w:t>
        </w:r>
      </w:hyperlink>
      <w:r>
        <w:rPr>
          <w:rFonts w:ascii="Calibri" w:hAnsi="Calibri" w:cs="Calibri"/>
        </w:rPr>
        <w:t xml:space="preserve"> Правительства РФ от 31.05.2014 N 503)</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контроль финансирования мероприятий, предусмотренных производственными программами по ремонту объектов централизованной системы водоснабжения и (или) водоотведения,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объектов централизованных систем водоснабжения и (или) водоотведения, мероприятий по снижению потерь воды при транспортировке;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проведение проверок хода реализации производственных программ, в том числе мероприятий, направленных на улучшение качества питьевой воды, качества горячей воды и (или) качества очистки сточных вод, мероприятий по энергосбережению и повышению энергетической эффективности объектов централизованных систем водоснабжения и (или) водоотведения, мероприятий по снижению потерь воды при транспортировке.</w:t>
      </w:r>
    </w:p>
    <w:p w:rsidR="00F73CD3" w:rsidRDefault="00F73CD3">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Регулируемые организации ежегодно, до 1 апреля, представляют в уполномоченный орган отчеты о выполнении производственных программ за предыдущий год.</w:t>
      </w: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autoSpaceDE w:val="0"/>
        <w:autoSpaceDN w:val="0"/>
        <w:adjustRightInd w:val="0"/>
        <w:spacing w:after="0" w:line="240" w:lineRule="auto"/>
        <w:ind w:firstLine="540"/>
        <w:jc w:val="both"/>
        <w:rPr>
          <w:rFonts w:ascii="Calibri" w:hAnsi="Calibri" w:cs="Calibri"/>
        </w:rPr>
      </w:pPr>
    </w:p>
    <w:p w:rsidR="00F73CD3" w:rsidRDefault="00F73CD3">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6E2F35" w:rsidRDefault="006E2F35">
      <w:bookmarkStart w:id="30" w:name="_GoBack"/>
      <w:bookmarkEnd w:id="30"/>
    </w:p>
    <w:sectPr w:rsidR="006E2F35" w:rsidSect="007F21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CD3"/>
    <w:rsid w:val="006E2F35"/>
    <w:rsid w:val="00F73C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A9BC95-ECFB-459A-86A7-9AD79D704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F08DFAD7838D3F9B64120FC28FCF5AFA525C838357D35A1BE70BAD5B17358BFB432371A653E4682JBT1I" TargetMode="External"/><Relationship Id="rId18" Type="http://schemas.openxmlformats.org/officeDocument/2006/relationships/hyperlink" Target="consultantplus://offline/ref=BF08DFAD7838D3F9B64120FC28FCF5AFA525C838357D35A1BE70BAD5B17358BFB432371A653E4687JBT4I" TargetMode="External"/><Relationship Id="rId26" Type="http://schemas.openxmlformats.org/officeDocument/2006/relationships/hyperlink" Target="consultantplus://offline/ref=BF08DFAD7838D3F9B64120FC28FCF5AFA525C838357D35A1BE70BAD5B17358BFB432371A653E4684JBT4I" TargetMode="External"/><Relationship Id="rId39" Type="http://schemas.openxmlformats.org/officeDocument/2006/relationships/hyperlink" Target="consultantplus://offline/ref=BF08DFAD7838D3F9B64120FC28FCF5AFA525C838357D35A1BE70BAD5B17358BFB432371A653E468AJBT7I" TargetMode="External"/><Relationship Id="rId3" Type="http://schemas.openxmlformats.org/officeDocument/2006/relationships/webSettings" Target="webSettings.xml"/><Relationship Id="rId21" Type="http://schemas.openxmlformats.org/officeDocument/2006/relationships/hyperlink" Target="consultantplus://offline/ref=BF08DFAD7838D3F9B64120FC28FCF5AFA525C838357D35A1BE70BAD5B17358BFB432371A653E4686JBTCI" TargetMode="External"/><Relationship Id="rId34" Type="http://schemas.openxmlformats.org/officeDocument/2006/relationships/hyperlink" Target="consultantplus://offline/ref=BF08DFAD7838D3F9B64120FC28FCF5AFA525C838357D35A1BE70BAD5B17358BFB432371A653E468BJBT3I" TargetMode="External"/><Relationship Id="rId42" Type="http://schemas.openxmlformats.org/officeDocument/2006/relationships/hyperlink" Target="consultantplus://offline/ref=BF08DFAD7838D3F9B64120FC28FCF5AFA525C838357D35A1BE70BAD5B17358BFB432371A653E468AJBT3I" TargetMode="External"/><Relationship Id="rId47" Type="http://schemas.openxmlformats.org/officeDocument/2006/relationships/hyperlink" Target="consultantplus://offline/ref=BF08DFAD7838D3F9B64120FC28FCF5AFA525C838357D35A1BE70BAD5B17358BFB432371A653E4783JBT0I" TargetMode="External"/><Relationship Id="rId50" Type="http://schemas.openxmlformats.org/officeDocument/2006/relationships/hyperlink" Target="consultantplus://offline/ref=BF08DFAD7838D3F9B64120FC28FCF5AFA525C838357D35A1BE70BAD5B17358BFB432371A653E4783JBT3I" TargetMode="External"/><Relationship Id="rId7" Type="http://schemas.openxmlformats.org/officeDocument/2006/relationships/hyperlink" Target="consultantplus://offline/ref=BF08DFAD7838D3F9B64120FC28FCF5AFA525C838357D35A1BE70BAD5B17358BFB432371A653E4683JBTDI" TargetMode="External"/><Relationship Id="rId12" Type="http://schemas.openxmlformats.org/officeDocument/2006/relationships/hyperlink" Target="consultantplus://offline/ref=BF08DFAD7838D3F9B64120FC28FCF5AFA525C838357D35A1BE70BAD5B17358BFB432371A653E4682JBT7I" TargetMode="External"/><Relationship Id="rId17" Type="http://schemas.openxmlformats.org/officeDocument/2006/relationships/hyperlink" Target="consultantplus://offline/ref=BF08DFAD7838D3F9B64120FC28FCF5AFA525C838357D35A1BE70BAD5B17358BFB432371A653E4681JBT4I" TargetMode="External"/><Relationship Id="rId25" Type="http://schemas.openxmlformats.org/officeDocument/2006/relationships/hyperlink" Target="consultantplus://offline/ref=BF08DFAD7838D3F9B64120FC28FCF5AFA525C838357D35A1BE70BAD5B17358BFB432371A653E4685JBT1I" TargetMode="External"/><Relationship Id="rId33" Type="http://schemas.openxmlformats.org/officeDocument/2006/relationships/hyperlink" Target="consultantplus://offline/ref=BF08DFAD7838D3F9B64120FC28FCF5AFA525C838357D35A1BE70BAD5B17358BFB432371A653E468BJBT2I" TargetMode="External"/><Relationship Id="rId38" Type="http://schemas.openxmlformats.org/officeDocument/2006/relationships/hyperlink" Target="consultantplus://offline/ref=BF08DFAD7838D3F9B64120FC28FCF5AFA525C838357D35A1BE70BAD5B17358BFB432371A653E468AJBT5I" TargetMode="External"/><Relationship Id="rId46" Type="http://schemas.openxmlformats.org/officeDocument/2006/relationships/hyperlink" Target="consultantplus://offline/ref=BF08DFAD7838D3F9B64120FC28FCF5AFA525C838357D35A1BE70BAD5B17358BFB432371A653E4783JBT6I" TargetMode="External"/><Relationship Id="rId2" Type="http://schemas.openxmlformats.org/officeDocument/2006/relationships/settings" Target="settings.xml"/><Relationship Id="rId16" Type="http://schemas.openxmlformats.org/officeDocument/2006/relationships/hyperlink" Target="consultantplus://offline/ref=BF08DFAD7838D3F9B64120FC28FCF5AFA524C835327F35A1BE70BAD5B17358BFB432371A653E458AJBTCI" TargetMode="External"/><Relationship Id="rId20" Type="http://schemas.openxmlformats.org/officeDocument/2006/relationships/hyperlink" Target="consultantplus://offline/ref=BF08DFAD7838D3F9B64120FC28FCF5AFA525CC32357B35A1BE70BAD5B17358BFB432371A653E4782JBTDI" TargetMode="External"/><Relationship Id="rId29" Type="http://schemas.openxmlformats.org/officeDocument/2006/relationships/hyperlink" Target="consultantplus://offline/ref=BF08DFAD7838D3F9B64120FC28FCF5AFA525C838357D35A1BE70BAD5B17358BFB432371A653E468BJBT4I" TargetMode="External"/><Relationship Id="rId41" Type="http://schemas.openxmlformats.org/officeDocument/2006/relationships/hyperlink" Target="consultantplus://offline/ref=BF08DFAD7838D3F9B64120FC28FCF5AFA525C838357D35A1BE70BAD5B17358BFB432371A653E468AJBT1I" TargetMode="External"/><Relationship Id="rId1" Type="http://schemas.openxmlformats.org/officeDocument/2006/relationships/styles" Target="styles.xml"/><Relationship Id="rId6" Type="http://schemas.openxmlformats.org/officeDocument/2006/relationships/hyperlink" Target="consultantplus://offline/ref=BF08DFAD7838D3F9B64120FC28FCF5AFA525C838357D35A1BE70BAD5B17358BFB432371A653E4683JBT1I" TargetMode="External"/><Relationship Id="rId11" Type="http://schemas.openxmlformats.org/officeDocument/2006/relationships/hyperlink" Target="consultantplus://offline/ref=BF08DFAD7838D3F9B64120FC28FCF5AFA526CA37347F35A1BE70BAD5B17358BFB432371A653E4682JBT5I" TargetMode="External"/><Relationship Id="rId24" Type="http://schemas.openxmlformats.org/officeDocument/2006/relationships/hyperlink" Target="consultantplus://offline/ref=BF08DFAD7838D3F9B64120FC28FCF5AFA525C838357D35A1BE70BAD5B17358BFB432371A653E4685JBT7I" TargetMode="External"/><Relationship Id="rId32" Type="http://schemas.openxmlformats.org/officeDocument/2006/relationships/hyperlink" Target="consultantplus://offline/ref=BF08DFAD7838D3F9B64120FC28FCF5AFA524C835327F35A1BE70BAD5B17358BFB432371A653E4083JBT5I" TargetMode="External"/><Relationship Id="rId37" Type="http://schemas.openxmlformats.org/officeDocument/2006/relationships/hyperlink" Target="consultantplus://offline/ref=BF08DFAD7838D3F9B64120FC28FCF5AFA525C838357D35A1BE70BAD5B17358BFB432371A653E468AJBT4I" TargetMode="External"/><Relationship Id="rId40" Type="http://schemas.openxmlformats.org/officeDocument/2006/relationships/hyperlink" Target="consultantplus://offline/ref=BF08DFAD7838D3F9B64120FC28FCF5AFA525CC32357B35A1BE70BAD5B17358BFB432371A653E4781JBT4I" TargetMode="External"/><Relationship Id="rId45" Type="http://schemas.openxmlformats.org/officeDocument/2006/relationships/hyperlink" Target="consultantplus://offline/ref=BF08DFAD7838D3F9B64120FC28FCF5AFA525CC32357B35A1BE70BAD5B17358BFB432371A653E4781JBT4I" TargetMode="External"/><Relationship Id="rId5" Type="http://schemas.openxmlformats.org/officeDocument/2006/relationships/hyperlink" Target="consultantplus://offline/ref=BF08DFAD7838D3F9B64120FC28FCF5AFA525CC32357B35A1BE70BAD5B17358BFB432371A653E4782JBTCI" TargetMode="External"/><Relationship Id="rId15" Type="http://schemas.openxmlformats.org/officeDocument/2006/relationships/hyperlink" Target="consultantplus://offline/ref=BF08DFAD7838D3F9B64120FC28FCF5AFA524C835327F35A1BE70BAD5B17358BFB432371A653E4585JBTCI" TargetMode="External"/><Relationship Id="rId23" Type="http://schemas.openxmlformats.org/officeDocument/2006/relationships/hyperlink" Target="consultantplus://offline/ref=BF08DFAD7838D3F9B64120FC28FCF5AFA524C835327F35A1BE70BAD5B17358BFB432371A653E4083JBT5I" TargetMode="External"/><Relationship Id="rId28" Type="http://schemas.openxmlformats.org/officeDocument/2006/relationships/hyperlink" Target="consultantplus://offline/ref=BF08DFAD7838D3F9B64120FC28FCF5AFA525C838357D35A1BE70BAD5B17358BFB432371A653E4684JBTDI" TargetMode="External"/><Relationship Id="rId36" Type="http://schemas.openxmlformats.org/officeDocument/2006/relationships/hyperlink" Target="consultantplus://offline/ref=BF08DFAD7838D3F9B64120FC28FCF5AFA524C931317735A1BE70BAD5B17358BFB432371A653E4681JBT7I" TargetMode="External"/><Relationship Id="rId49" Type="http://schemas.openxmlformats.org/officeDocument/2006/relationships/hyperlink" Target="consultantplus://offline/ref=BF08DFAD7838D3F9B64120FC28FCF5AFA524C931317735A1BE70BAD5B17358BFB432371A653E4681JBT7I" TargetMode="External"/><Relationship Id="rId10" Type="http://schemas.openxmlformats.org/officeDocument/2006/relationships/hyperlink" Target="consultantplus://offline/ref=BF08DFAD7838D3F9B64120FC28FCF5AFA525C838357D35A1BE70BAD5B17358BFB432371A653E4682JBT6I" TargetMode="External"/><Relationship Id="rId19" Type="http://schemas.openxmlformats.org/officeDocument/2006/relationships/hyperlink" Target="consultantplus://offline/ref=BF08DFAD7838D3F9B64120FC28FCF5AFA525C838357D35A1BE70BAD5B17358BFB432371A653E4686JBT3I" TargetMode="External"/><Relationship Id="rId31" Type="http://schemas.openxmlformats.org/officeDocument/2006/relationships/hyperlink" Target="consultantplus://offline/ref=BF08DFAD7838D3F9B64120FC28FCF5AFA525C838357D35A1BE70BAD5B17358BFB432371A653E468BJBT7I" TargetMode="External"/><Relationship Id="rId44" Type="http://schemas.openxmlformats.org/officeDocument/2006/relationships/hyperlink" Target="consultantplus://offline/ref=BF08DFAD7838D3F9B64120FC28FCF5AFA525C838357D35A1BE70BAD5B17358BFB432371A653E4783JBT5I" TargetMode="External"/><Relationship Id="rId52"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BF08DFAD7838D3F9B64120FC28FCF5AFA525C838357D35A1BE70BAD5B17358BFB432371A653E4682JBT4I" TargetMode="External"/><Relationship Id="rId14" Type="http://schemas.openxmlformats.org/officeDocument/2006/relationships/hyperlink" Target="consultantplus://offline/ref=BF08DFAD7838D3F9B64120FC28FCF5AFA524C835327F35A1BE70BAD5B17358BFB432371A653E4586JBT1I" TargetMode="External"/><Relationship Id="rId22" Type="http://schemas.openxmlformats.org/officeDocument/2006/relationships/hyperlink" Target="consultantplus://offline/ref=BF08DFAD7838D3F9B64120FC28FCF5AFA525C838357D35A1BE70BAD5B17358BFB432371A653E4685JBT6I" TargetMode="External"/><Relationship Id="rId27" Type="http://schemas.openxmlformats.org/officeDocument/2006/relationships/hyperlink" Target="consultantplus://offline/ref=BF08DFAD7838D3F9B64120FC28FCF5AFA525C838357D35A1BE70BAD5B17358BFB432371A653E4684JBT6I" TargetMode="External"/><Relationship Id="rId30" Type="http://schemas.openxmlformats.org/officeDocument/2006/relationships/hyperlink" Target="consultantplus://offline/ref=BF08DFAD7838D3F9B64120FC28FCF5AFA525C838357D35A1BE70BAD5B17358BFB432371A653E468BJBT6I" TargetMode="External"/><Relationship Id="rId35" Type="http://schemas.openxmlformats.org/officeDocument/2006/relationships/hyperlink" Target="consultantplus://offline/ref=BF08DFAD7838D3F9B64120FC28FCF5AFA525C838357D35A1BE70BAD5B17358BFB432371A653E468BJBTCI" TargetMode="External"/><Relationship Id="rId43" Type="http://schemas.openxmlformats.org/officeDocument/2006/relationships/hyperlink" Target="consultantplus://offline/ref=BF08DFAD7838D3F9B64120FC28FCF5AFA525C838357D35A1BE70BAD5B17358BFB432371A653E468AJBTDI" TargetMode="External"/><Relationship Id="rId48" Type="http://schemas.openxmlformats.org/officeDocument/2006/relationships/hyperlink" Target="consultantplus://offline/ref=BF08DFAD7838D3F9B64120FC28FCF5AFA525C838357D35A1BE70BAD5B17358BFB432371A653E4783JBT2I" TargetMode="External"/><Relationship Id="rId8" Type="http://schemas.openxmlformats.org/officeDocument/2006/relationships/hyperlink" Target="consultantplus://offline/ref=BF08DFAD7838D3F9B64120FC28FCF5AFA525CC32357B35A1BE70BAD5B17358BFB432371A653E4782JBTDI"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10020</Words>
  <Characters>57119</Characters>
  <Application>Microsoft Office Word</Application>
  <DocSecurity>0</DocSecurity>
  <Lines>475</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Свинцова Елена Викторовна</dc:creator>
  <cp:keywords/>
  <dc:description/>
  <cp:lastModifiedBy>Свинцова Елена Викторовна</cp:lastModifiedBy>
  <cp:revision>1</cp:revision>
  <dcterms:created xsi:type="dcterms:W3CDTF">2015-01-20T08:19:00Z</dcterms:created>
  <dcterms:modified xsi:type="dcterms:W3CDTF">2015-01-20T08:19:00Z</dcterms:modified>
</cp:coreProperties>
</file>